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12AD2288" w14:textId="6C5BC5E5" w:rsidR="00686C9C" w:rsidRDefault="005922F4" w:rsidP="00CB7385">
      <w:pPr>
        <w:pStyle w:val="CoverHeader1"/>
      </w:pPr>
      <w:r w:rsidRPr="00753D8D">
        <w:rPr>
          <w:noProof/>
          <w:color w:val="0D183F"/>
        </w:rPr>
        <mc:AlternateContent>
          <mc:Choice Requires="wps">
            <w:drawing>
              <wp:anchor distT="0" distB="0" distL="114300" distR="114300" simplePos="0" relativeHeight="251658240" behindDoc="1" locked="0" layoutInCell="1" allowOverlap="1" wp14:anchorId="4B1A1A39" wp14:editId="425F86EA">
                <wp:simplePos x="0" y="0"/>
                <wp:positionH relativeFrom="margin">
                  <wp:posOffset>-791210</wp:posOffset>
                </wp:positionH>
                <wp:positionV relativeFrom="paragraph">
                  <wp:posOffset>-809625</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CADC098" id="Rectangle 7" o:spid="_x0000_s1026" style="position:absolute;margin-left:-62.3pt;margin-top:-63.75pt;width:592.45pt;height:644.8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" fillcolor="#081c48" strokecolor="#1f3763 [1604]" strokeweight="1pt">
                <w10:wrap anchorx="margin"/>
              </v:rect>
            </w:pict>
          </mc:Fallback>
        </mc:AlternateContent>
      </w:r>
      <w:r w:rsidR="00186B17">
        <w:rPr>
          <w:noProof/>
        </w:rPr>
        <w:drawing>
          <wp:anchor distT="0" distB="0" distL="114300" distR="114300" simplePos="0" relativeHeight="251658241" behindDoc="0" locked="0" layoutInCell="1" allowOverlap="1" wp14:anchorId="298F3DA4" wp14:editId="45E463EF">
            <wp:simplePos x="0" y="0"/>
            <wp:positionH relativeFrom="column">
              <wp:posOffset>1920391</wp:posOffset>
            </wp:positionH>
            <wp:positionV relativeFrom="paragraph">
              <wp:posOffset>211</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p>
    <w:p w14:paraId="199AA04B" w14:textId="193E7416" w:rsidR="00686C9C" w:rsidRPr="0094340C" w:rsidRDefault="00186B17" w:rsidP="00CB7385">
      <w:pPr>
        <w:pStyle w:val="CoverHeader1"/>
        <w:rPr>
          <w:color w:val="FF0000"/>
        </w:rPr>
      </w:pPr>
      <w:r w:rsidRPr="0094340C">
        <w:rPr>
          <w:color w:val="FF0000"/>
        </w:rPr>
        <w:t>Template</w:t>
      </w:r>
    </w:p>
    <w:p w14:paraId="0BF82D36" w14:textId="77777777" w:rsidR="00186B17" w:rsidRDefault="00186B17" w:rsidP="00CB7385">
      <w:pPr>
        <w:pStyle w:val="CoverHeader1"/>
      </w:pPr>
    </w:p>
    <w:p w14:paraId="08ED99C3" w14:textId="76AC0068" w:rsidR="00F150B0" w:rsidRDefault="00995515" w:rsidP="002245B1">
      <w:pPr>
        <w:pStyle w:val="CoverHeader1"/>
      </w:pPr>
      <w:r>
        <w:t xml:space="preserve">StateRAMP </w:t>
      </w:r>
      <w:r w:rsidR="002245B1">
        <w:t>Information System Continuous MOnitoring (ISCM) Plan</w:t>
      </w:r>
    </w:p>
    <w:p w14:paraId="29A97085" w14:textId="77777777" w:rsidR="00CB3355" w:rsidRPr="00CB7385" w:rsidRDefault="00CB3355" w:rsidP="00CB7385">
      <w:pPr>
        <w:pStyle w:val="CoverHeader1"/>
      </w:pPr>
    </w:p>
    <w:p w14:paraId="68C41D1B" w14:textId="09933EF7" w:rsidR="00FB3D7B" w:rsidRPr="00A70095" w:rsidRDefault="00DB21C1" w:rsidP="00A70095">
      <w:pPr>
        <w:pStyle w:val="CoverSubtitle"/>
      </w:pPr>
      <w:r w:rsidRPr="00A70095">
        <w:t>Service Provider Name</w:t>
      </w:r>
    </w:p>
    <w:p w14:paraId="70E34A78" w14:textId="74A850D7" w:rsidR="006541D5" w:rsidRPr="00A70095" w:rsidRDefault="006541D5" w:rsidP="00A70095">
      <w:pPr>
        <w:pStyle w:val="CoverSubtitle"/>
      </w:pPr>
      <w:r w:rsidRPr="00A70095">
        <w:t>Information System Name</w:t>
      </w:r>
    </w:p>
    <w:p w14:paraId="7B0F0426" w14:textId="5C042B05" w:rsidR="00F150B0" w:rsidRPr="000545A4" w:rsidRDefault="00F150B0" w:rsidP="00CB7385">
      <w:pPr>
        <w:pStyle w:val="CoverHeader4"/>
      </w:pPr>
    </w:p>
    <w:p w14:paraId="17CFFBBE" w14:textId="77777777" w:rsidR="008C3BFF" w:rsidRDefault="008C3BFF" w:rsidP="00CB7385">
      <w:pPr>
        <w:pStyle w:val="CoverHeader4"/>
      </w:pPr>
    </w:p>
    <w:p w14:paraId="184979E9" w14:textId="77777777" w:rsidR="008C3BFF" w:rsidRDefault="008C3BFF" w:rsidP="00CB7385">
      <w:pPr>
        <w:pStyle w:val="CoverHeader4"/>
      </w:pPr>
    </w:p>
    <w:p w14:paraId="234A0446" w14:textId="77777777" w:rsidR="008C3BFF" w:rsidRDefault="008C3BFF" w:rsidP="00CB7385">
      <w:pPr>
        <w:pStyle w:val="CoverHeader4"/>
      </w:pPr>
    </w:p>
    <w:p w14:paraId="36FB4B0D" w14:textId="55D68F73" w:rsidR="00F150B0" w:rsidRPr="000545A4" w:rsidRDefault="00F150B0" w:rsidP="00CB3355">
      <w:pPr>
        <w:pStyle w:val="CoverHeader4"/>
      </w:pPr>
      <w:r w:rsidRPr="000545A4">
        <w:t>Version:</w:t>
      </w:r>
    </w:p>
    <w:p w14:paraId="617B0B56" w14:textId="17910B36" w:rsidR="00F150B0" w:rsidRDefault="00F377C4" w:rsidP="00CB3355">
      <w:pPr>
        <w:pStyle w:val="CoverHeader4"/>
      </w:pPr>
      <w:r w:rsidRPr="00F377C4">
        <w:t>X.X</w:t>
      </w:r>
    </w:p>
    <w:p w14:paraId="3267D482" w14:textId="77777777" w:rsidR="00CB3355" w:rsidRPr="00F377C4" w:rsidRDefault="00CB3355" w:rsidP="00CB3355">
      <w:pPr>
        <w:pStyle w:val="CoverHeader4"/>
      </w:pPr>
    </w:p>
    <w:p w14:paraId="486EC55F" w14:textId="77777777" w:rsidR="00F150B0" w:rsidRPr="000545A4" w:rsidRDefault="00F150B0" w:rsidP="00CB3355">
      <w:pPr>
        <w:pStyle w:val="CoverHeader4"/>
      </w:pPr>
      <w:r w:rsidRPr="000545A4">
        <w:t>Date:</w:t>
      </w:r>
    </w:p>
    <w:p w14:paraId="5C96B343" w14:textId="31553056" w:rsidR="00F150B0" w:rsidRPr="00F377C4" w:rsidRDefault="006541D5" w:rsidP="00CB3355">
      <w:pPr>
        <w:pStyle w:val="CoverHeader4"/>
      </w:pPr>
      <w:r w:rsidRPr="00F377C4">
        <w:t>YYYYMMDD</w:t>
      </w:r>
    </w:p>
    <w:p w14:paraId="365474DA" w14:textId="3354A7A9" w:rsidR="00237787" w:rsidRDefault="00237787" w:rsidP="00CB7385"/>
    <w:p w14:paraId="51B0DB28" w14:textId="08D4626E" w:rsidR="00C40937" w:rsidRDefault="00C40937" w:rsidP="00CB7385"/>
    <w:p w14:paraId="56D0C1B8" w14:textId="21A48CAF" w:rsidR="00C40937" w:rsidRDefault="00C40937" w:rsidP="00CB7385"/>
    <w:p w14:paraId="2549E40F" w14:textId="78DBBF67" w:rsidR="00C74BD7" w:rsidRDefault="007670F3" w:rsidP="00CB7385">
      <w:r>
        <w:rPr>
          <w:noProof/>
        </w:rPr>
        <mc:AlternateContent>
          <mc:Choice Requires="wps">
            <w:drawing>
              <wp:anchor distT="0" distB="0" distL="114300" distR="114300" simplePos="0" relativeHeight="251658242" behindDoc="0" locked="0" layoutInCell="1" allowOverlap="1" wp14:anchorId="214ACAAE" wp14:editId="3760CC79">
                <wp:simplePos x="0" y="0"/>
                <wp:positionH relativeFrom="column">
                  <wp:posOffset>-785191</wp:posOffset>
                </wp:positionH>
                <wp:positionV relativeFrom="page">
                  <wp:posOffset>8877300</wp:posOffset>
                </wp:positionV>
                <wp:extent cx="7523480" cy="148590"/>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8590"/>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5BC0F59" id="Rectangle 8" o:spid="_x0000_s1026" style="position:absolute;margin-left:-61.85pt;margin-top:699pt;width:592.4pt;height:11.7pt;z-index:25165824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" fillcolor="#159da1" strokecolor="#6ec8c8" strokeweight="1pt">
                <w10:wrap anchory="page"/>
              </v:rect>
            </w:pict>
          </mc:Fallback>
        </mc:AlternateContent>
      </w:r>
    </w:p>
    <w:p w14:paraId="46D7D156" w14:textId="77777777" w:rsidR="0042754C" w:rsidRDefault="0042754C" w:rsidP="00DF0440">
      <w:pPr>
        <w:pStyle w:val="TOCHeading"/>
        <w:sectPr w:rsidR="0042754C" w:rsidSect="0042754C">
          <w:headerReference w:type="default" r:id="rId13"/>
          <w:footerReference w:type="default" r:id="rId14"/>
          <w:footerReference w:type="first" r:id="rId15"/>
          <w:pgSz w:w="12240" w:h="15840" w:code="1"/>
          <w:pgMar w:top="1440" w:right="1440" w:bottom="1440" w:left="1440" w:header="432" w:footer="432" w:gutter="0"/>
          <w:pgNumType w:fmt="lowerRoman" w:start="1"/>
          <w:cols w:space="720"/>
          <w:titlePg/>
          <w:docGrid w:linePitch="360"/>
        </w:sectPr>
      </w:pPr>
      <w:bookmarkStart w:id="1" w:name="_Hlk68072065"/>
    </w:p>
    <w:p w14:paraId="7745C008" w14:textId="5F75D777" w:rsidR="00AA709E" w:rsidRPr="00CA0B79" w:rsidRDefault="00AA709E" w:rsidP="00DF0440">
      <w:pPr>
        <w:pStyle w:val="TOCHeading"/>
      </w:pPr>
      <w:r w:rsidRPr="00CA0B79">
        <w:lastRenderedPageBreak/>
        <w:t>Executive Summary</w:t>
      </w:r>
    </w:p>
    <w:p w14:paraId="1347F921" w14:textId="29311164" w:rsidR="006A36FB" w:rsidRPr="00DC60D3" w:rsidRDefault="006A36FB" w:rsidP="006A36FB">
      <w:r w:rsidRPr="00DC60D3">
        <w:t xml:space="preserve">The Continuous Monitoring </w:t>
      </w:r>
      <w:r>
        <w:t>Plan</w:t>
      </w:r>
      <w:r w:rsidRPr="00DC60D3">
        <w:t xml:space="preserve"> is designed to ensure that </w:t>
      </w:r>
      <w:bookmarkStart w:id="2" w:name="OrgName"/>
      <w:r w:rsidR="00952159" w:rsidRPr="003F3F91">
        <w:rPr>
          <w:rStyle w:val="UserInputChar"/>
        </w:rPr>
        <w:t>{Organization Name}</w:t>
      </w:r>
      <w:r w:rsidR="00952159" w:rsidRPr="00202FB7">
        <w:t xml:space="preserve"> </w:t>
      </w:r>
      <w:bookmarkEnd w:id="2"/>
      <w:r w:rsidRPr="00DC60D3">
        <w:t xml:space="preserve">effectively maintains the </w:t>
      </w:r>
      <w:bookmarkStart w:id="3" w:name="SystemName"/>
      <w:r w:rsidR="00952159">
        <w:t>{</w:t>
      </w:r>
      <w:r w:rsidR="00952159" w:rsidRPr="003F3F91">
        <w:rPr>
          <w:rStyle w:val="UserInputChar"/>
        </w:rPr>
        <w:t>Information System Name</w:t>
      </w:r>
      <w:bookmarkEnd w:id="3"/>
      <w:r w:rsidR="00952159">
        <w:t>}</w:t>
      </w:r>
      <w:r>
        <w:t xml:space="preserve"> </w:t>
      </w:r>
      <w:r w:rsidRPr="00DC60D3">
        <w:t xml:space="preserve">information system security and compliance posture, and also implements the processes defined by the </w:t>
      </w:r>
      <w:r w:rsidR="00952159">
        <w:t>StateRAMP</w:t>
      </w:r>
      <w:r w:rsidRPr="00DC60D3">
        <w:t xml:space="preserve"> Continuous Monitoring Strategy Guide. In addition to annual assessment of security controls by a third-party,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Pr="00DC60D3">
        <w:t xml:space="preserve">will ensure continuous management of system security documentation, POA&amp;Ms, vulnerabilities, and change </w:t>
      </w:r>
      <w:r>
        <w:t>control requests. In addition, t</w:t>
      </w:r>
      <w:r w:rsidRPr="00DC60D3">
        <w:t xml:space="preserve">he security state of the system must be reported to the </w:t>
      </w:r>
      <w:r w:rsidR="00952159">
        <w:t>StateRAMP</w:t>
      </w:r>
      <w:r w:rsidRPr="00DC60D3">
        <w:t xml:space="preserve"> PMO</w:t>
      </w:r>
      <w:fldSimple w:instr=" REF OrgName ">
        <w:r w:rsidR="00D559C2" w:rsidRPr="003F3F91">
          <w:rPr>
            <w:rStyle w:val="UserInputChar"/>
          </w:rPr>
          <w:t>{Organization Name}</w:t>
        </w:r>
        <w:r w:rsidR="00D559C2" w:rsidRPr="00202FB7">
          <w:t xml:space="preserve"> </w:t>
        </w:r>
      </w:fldSimple>
      <w:r w:rsidRPr="00DC60D3">
        <w:t>internal authorizing official, and the authorizing official of any sponsoring agencies</w:t>
      </w:r>
      <w:r w:rsidR="00952159" w:rsidRPr="00202FB7">
        <w:t xml:space="preserve">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Pr="00DC60D3">
        <w:t xml:space="preserve">must implement a process to plan, schedule, and conduct annual penetration testing by an independent assessor to ensure compliance to the vulnerability management program. Annual updates and reviews are critical in maintaining the relevance and effectiveness of this </w:t>
      </w:r>
      <w:r>
        <w:t>plan</w:t>
      </w:r>
      <w:r w:rsidRPr="00DC60D3">
        <w:t xml:space="preserve">.  </w:t>
      </w:r>
    </w:p>
    <w:p w14:paraId="6C10905E" w14:textId="2A175C46" w:rsidR="00AA709E" w:rsidRPr="00CA0B79" w:rsidRDefault="00AA709E" w:rsidP="00AA709E">
      <w:r w:rsidRPr="00CA0B79">
        <w:br w:type="page"/>
      </w:r>
    </w:p>
    <w:p w14:paraId="64BE3BC6" w14:textId="77777777" w:rsidR="00F377C4" w:rsidRDefault="00F377C4" w:rsidP="00F377C4">
      <w:pPr>
        <w:pStyle w:val="FrontMatterTitle1"/>
        <w:keepNext/>
        <w:keepLines/>
        <w:widowControl/>
      </w:pPr>
      <w:bookmarkStart w:id="4" w:name="_Toc388620662"/>
      <w:bookmarkStart w:id="5" w:name="_Toc385594805"/>
      <w:bookmarkStart w:id="6" w:name="_Toc385594417"/>
      <w:bookmarkStart w:id="7" w:name="_Toc385594025"/>
      <w:bookmarkStart w:id="8" w:name="_Toc383444403"/>
      <w:bookmarkStart w:id="9" w:name="_Toc383433171"/>
      <w:bookmarkStart w:id="10" w:name="_Toc383430501"/>
      <w:bookmarkStart w:id="11" w:name="_Toc383429250"/>
      <w:r>
        <w:lastRenderedPageBreak/>
        <w:t>Prepared by</w:t>
      </w:r>
      <w:bookmarkEnd w:id="4"/>
      <w:bookmarkEnd w:id="5"/>
      <w:bookmarkEnd w:id="6"/>
      <w:bookmarkEnd w:id="7"/>
      <w:bookmarkEnd w:id="8"/>
      <w:bookmarkEnd w:id="9"/>
      <w:bookmarkEnd w:id="10"/>
      <w:bookmarkEnd w:id="11"/>
    </w:p>
    <w:tbl>
      <w:tblPr>
        <w:tblStyle w:val="FedRamp"/>
        <w:tblW w:w="5000" w:type="pct"/>
        <w:jc w:val="center"/>
        <w:tblLook w:val="04A0" w:firstRow="1" w:lastRow="0" w:firstColumn="1" w:lastColumn="0" w:noHBand="0" w:noVBand="1"/>
      </w:tblPr>
      <w:tblGrid>
        <w:gridCol w:w="9350"/>
      </w:tblGrid>
      <w:tr w:rsidR="00F377C4" w14:paraId="5A8ACCA0" w14:textId="77777777" w:rsidTr="0010134F">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hideMark/>
          </w:tcPr>
          <w:p w14:paraId="7107FD3C" w14:textId="77777777" w:rsidR="00F377C4" w:rsidRPr="00CA4BF8" w:rsidRDefault="00F377C4" w:rsidP="00151D30">
            <w:pPr>
              <w:pStyle w:val="TableHeading"/>
              <w:framePr w:wrap="around"/>
              <w:rPr>
                <w:b/>
              </w:rPr>
            </w:pPr>
            <w:r w:rsidRPr="00CA4BF8">
              <w:rPr>
                <w:b/>
              </w:rPr>
              <w:t>Identification of Organization that Prepared this Document</w:t>
            </w:r>
          </w:p>
        </w:tc>
      </w:tr>
    </w:tbl>
    <w:tbl>
      <w:tblPr>
        <w:tblStyle w:val="FedRamp"/>
        <w:tblW w:w="5000" w:type="pct"/>
        <w:jc w:val="center"/>
        <w:tblLook w:val="04A0" w:firstRow="1" w:lastRow="0" w:firstColumn="1" w:lastColumn="0" w:noHBand="0" w:noVBand="1"/>
      </w:tblPr>
      <w:tblGrid>
        <w:gridCol w:w="2300"/>
        <w:gridCol w:w="2908"/>
        <w:gridCol w:w="4142"/>
      </w:tblGrid>
      <w:tr w:rsidR="00F377C4" w14:paraId="34D01404" w14:textId="77777777" w:rsidTr="0010134F">
        <w:trPr>
          <w:cnfStyle w:val="100000000000" w:firstRow="1" w:lastRow="0" w:firstColumn="0" w:lastColumn="0" w:oddVBand="0" w:evenVBand="0" w:oddHBand="0" w:evenHBand="0" w:firstRowFirstColumn="0" w:firstRowLastColumn="0" w:lastRowFirstColumn="0" w:lastRowLastColumn="0"/>
          <w:trHeight w:hRule="exact" w:val="526"/>
          <w:jc w:val="center"/>
        </w:trPr>
        <w:sdt>
          <w:sdtPr>
            <w:alias w:val="Insert Logo"/>
            <w:tag w:val="insertlogo"/>
            <w:id w:val="1544104735"/>
            <w:showingPlcHdr/>
            <w:picture/>
          </w:sdtPr>
          <w:sdtEndPr/>
          <w:sdtContent>
            <w:tc>
              <w:tcPr>
                <w:tcW w:w="1230" w:type="pct"/>
                <w:vMerge w:val="restart"/>
                <w:hideMark/>
              </w:tcPr>
              <w:p w14:paraId="19D8EA46" w14:textId="77777777" w:rsidR="00F377C4" w:rsidRDefault="00F377C4" w:rsidP="00F377C4">
                <w:pPr>
                  <w:pStyle w:val="StateRAMPTableText"/>
                </w:pPr>
                <w:r>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77777777" w:rsidR="00F377C4" w:rsidRDefault="00F377C4" w:rsidP="00151D30">
            <w:pPr>
              <w:pStyle w:val="TableHeading"/>
              <w:framePr w:wrap="around"/>
            </w:pPr>
            <w:r>
              <w:t>Organization Name</w:t>
            </w:r>
          </w:p>
        </w:tc>
        <w:sdt>
          <w:sdtPr>
            <w:alias w:val="Company/Organization"/>
            <w:tag w:val="company"/>
            <w:id w:val="1891771166"/>
            <w:placeholder>
              <w:docPart w:val="85F5540EAE4546D588B90222F7C6F087"/>
            </w:placeholder>
            <w:showingPlcHdr/>
            <w:text w:multiLine="1"/>
          </w:sdtPr>
          <w:sdtEndPr/>
          <w:sdtContent>
            <w:tc>
              <w:tcPr>
                <w:tcW w:w="2215" w:type="pct"/>
                <w:hideMark/>
              </w:tcPr>
              <w:p w14:paraId="69B3E11D" w14:textId="77777777" w:rsidR="00F377C4" w:rsidRDefault="00F377C4" w:rsidP="00F377C4">
                <w:pPr>
                  <w:pStyle w:val="StateRAMPTableText"/>
                </w:pPr>
                <w:r>
                  <w:rPr>
                    <w:rStyle w:val="PlaceholderText"/>
                    <w:rFonts w:eastAsiaTheme="majorEastAsia"/>
                  </w:rPr>
                  <w:t>&lt;Enter Company/Organization&gt;.</w:t>
                </w:r>
              </w:p>
            </w:tc>
          </w:sdtContent>
        </w:sdt>
      </w:tr>
      <w:tr w:rsidR="00F377C4" w14:paraId="2CA1BF97" w14:textId="77777777" w:rsidTr="0010134F">
        <w:trPr>
          <w:trHeight w:hRule="exact" w:val="526"/>
          <w:jc w:val="center"/>
        </w:trPr>
        <w:tc>
          <w:tcPr>
            <w:tcW w:w="1230" w:type="pct"/>
            <w:vMerge/>
            <w:hideMark/>
          </w:tcPr>
          <w:p w14:paraId="2D9CA84F" w14:textId="77777777" w:rsidR="00F377C4" w:rsidRDefault="00F377C4" w:rsidP="00F377C4">
            <w:pPr>
              <w:jc w:val="center"/>
              <w:rPr>
                <w:rFonts w:eastAsia="Lucida Sans Unicode" w:cs="Arial"/>
                <w:color w:val="000000"/>
                <w:spacing w:val="-5"/>
                <w:kern w:val="20"/>
              </w:rPr>
            </w:pPr>
          </w:p>
        </w:tc>
        <w:tc>
          <w:tcPr>
            <w:tcW w:w="1555" w:type="pct"/>
            <w:hideMark/>
          </w:tcPr>
          <w:p w14:paraId="6DF1A3C8" w14:textId="77777777" w:rsidR="00F377C4" w:rsidRDefault="00F377C4" w:rsidP="00151D30">
            <w:pPr>
              <w:pStyle w:val="TableHeading"/>
              <w:framePr w:wrap="around"/>
            </w:pPr>
            <w:r>
              <w:t>Street Address</w:t>
            </w:r>
          </w:p>
        </w:tc>
        <w:sdt>
          <w:sdtPr>
            <w:alias w:val="Street Address 1"/>
            <w:tag w:val="address1"/>
            <w:id w:val="-1382937922"/>
            <w:placeholder>
              <w:docPart w:val="E4B43C5A4B2E49FE81747D0170888586"/>
            </w:placeholder>
            <w:showingPlcHdr/>
          </w:sdtPr>
          <w:sdtEndPr/>
          <w:sdtContent>
            <w:tc>
              <w:tcPr>
                <w:tcW w:w="2215" w:type="pct"/>
                <w:hideMark/>
              </w:tcPr>
              <w:p w14:paraId="6A251BA0" w14:textId="77777777" w:rsidR="00F377C4" w:rsidRDefault="00F377C4" w:rsidP="00F377C4">
                <w:pPr>
                  <w:pStyle w:val="StateRAMPTableText"/>
                  <w:jc w:val="center"/>
                </w:pPr>
                <w:r>
                  <w:rPr>
                    <w:rStyle w:val="PlaceholderText"/>
                  </w:rPr>
                  <w:t>&lt;Enter Street Address&gt;</w:t>
                </w:r>
              </w:p>
            </w:tc>
          </w:sdtContent>
        </w:sdt>
      </w:tr>
      <w:tr w:rsidR="00F377C4" w14:paraId="7F3D1A4E" w14:textId="77777777" w:rsidTr="0010134F">
        <w:trPr>
          <w:trHeight w:hRule="exact" w:val="526"/>
          <w:jc w:val="center"/>
        </w:trPr>
        <w:tc>
          <w:tcPr>
            <w:tcW w:w="1230" w:type="pct"/>
            <w:vMerge/>
            <w:hideMark/>
          </w:tcPr>
          <w:p w14:paraId="543FBE00" w14:textId="77777777" w:rsidR="00F377C4" w:rsidRDefault="00F377C4" w:rsidP="00F377C4">
            <w:pPr>
              <w:jc w:val="center"/>
              <w:rPr>
                <w:rFonts w:eastAsia="Lucida Sans Unicode" w:cs="Arial"/>
                <w:color w:val="000000"/>
                <w:spacing w:val="-5"/>
                <w:kern w:val="20"/>
              </w:rPr>
            </w:pPr>
          </w:p>
        </w:tc>
        <w:tc>
          <w:tcPr>
            <w:tcW w:w="1555" w:type="pct"/>
            <w:hideMark/>
          </w:tcPr>
          <w:p w14:paraId="2C68DE0B" w14:textId="77777777" w:rsidR="00F377C4" w:rsidRDefault="00F377C4" w:rsidP="00151D30">
            <w:pPr>
              <w:pStyle w:val="TableHeading"/>
              <w:framePr w:wrap="around"/>
            </w:pPr>
            <w:r>
              <w:t>Suite/Room/Building</w:t>
            </w:r>
          </w:p>
        </w:tc>
        <w:sdt>
          <w:sdtPr>
            <w:alias w:val="Address 2"/>
            <w:tag w:val="address2"/>
            <w:id w:val="-1844378675"/>
            <w:placeholder>
              <w:docPart w:val="F5B5DC7B497741D0BC87C47FB92BCEE8"/>
            </w:placeholder>
            <w:showingPlcHdr/>
          </w:sdtPr>
          <w:sdtEndPr/>
          <w:sdtContent>
            <w:tc>
              <w:tcPr>
                <w:tcW w:w="2215" w:type="pct"/>
                <w:hideMark/>
              </w:tcPr>
              <w:p w14:paraId="4E1B0FE1" w14:textId="77777777" w:rsidR="00F377C4" w:rsidRDefault="00F377C4" w:rsidP="00F377C4">
                <w:pPr>
                  <w:pStyle w:val="StateRAMPTableText"/>
                  <w:jc w:val="center"/>
                </w:pPr>
                <w:r>
                  <w:rPr>
                    <w:rStyle w:val="PlaceholderText"/>
                  </w:rPr>
                  <w:t>&lt;Enter Suite/Room/Building&gt;</w:t>
                </w:r>
              </w:p>
            </w:tc>
          </w:sdtContent>
        </w:sdt>
      </w:tr>
      <w:tr w:rsidR="00F377C4" w14:paraId="4CB09089" w14:textId="77777777" w:rsidTr="0010134F">
        <w:trPr>
          <w:trHeight w:hRule="exact" w:val="526"/>
          <w:jc w:val="center"/>
        </w:trPr>
        <w:tc>
          <w:tcPr>
            <w:tcW w:w="1230" w:type="pct"/>
            <w:vMerge/>
            <w:hideMark/>
          </w:tcPr>
          <w:p w14:paraId="66270DEE" w14:textId="77777777" w:rsidR="00F377C4" w:rsidRDefault="00F377C4" w:rsidP="00F377C4">
            <w:pPr>
              <w:jc w:val="center"/>
              <w:rPr>
                <w:rFonts w:eastAsia="Lucida Sans Unicode" w:cs="Arial"/>
                <w:color w:val="000000"/>
                <w:spacing w:val="-5"/>
                <w:kern w:val="20"/>
              </w:rPr>
            </w:pPr>
          </w:p>
        </w:tc>
        <w:tc>
          <w:tcPr>
            <w:tcW w:w="1555" w:type="pct"/>
            <w:hideMark/>
          </w:tcPr>
          <w:p w14:paraId="034E5D60" w14:textId="77777777" w:rsidR="00F377C4" w:rsidRDefault="00F377C4" w:rsidP="00151D30">
            <w:pPr>
              <w:pStyle w:val="TableHeading"/>
              <w:framePr w:wrap="around"/>
            </w:pPr>
            <w:r>
              <w:t>City, State Zip</w:t>
            </w:r>
          </w:p>
        </w:tc>
        <w:sdt>
          <w:sdtPr>
            <w:alias w:val="Zip Code"/>
            <w:tag w:val="zip"/>
            <w:id w:val="234279662"/>
            <w:placeholder>
              <w:docPart w:val="498C8374AE2E4A3E81453B1EFB7C0AD5"/>
            </w:placeholder>
            <w:showingPlcHdr/>
          </w:sdtPr>
          <w:sdtEndPr/>
          <w:sdtContent>
            <w:tc>
              <w:tcPr>
                <w:tcW w:w="2215" w:type="pct"/>
                <w:hideMark/>
              </w:tcPr>
              <w:p w14:paraId="7060CD4A" w14:textId="77777777" w:rsidR="00F377C4" w:rsidRDefault="00F377C4" w:rsidP="00F377C4">
                <w:pPr>
                  <w:pStyle w:val="StateRAMPTableText"/>
                  <w:jc w:val="center"/>
                </w:pPr>
                <w:r>
                  <w:rPr>
                    <w:rStyle w:val="PlaceholderText"/>
                  </w:rPr>
                  <w:t>&lt;Enter Zip Code&gt;</w:t>
                </w:r>
              </w:p>
            </w:tc>
          </w:sdtContent>
        </w:sdt>
      </w:tr>
    </w:tbl>
    <w:p w14:paraId="2CA5C3E4" w14:textId="77777777" w:rsidR="00F377C4" w:rsidRDefault="00F377C4" w:rsidP="00F377C4">
      <w:pPr>
        <w:rPr>
          <w:rFonts w:eastAsia="Lucida Sans Unicode"/>
          <w:color w:val="000000"/>
          <w:kern w:val="2"/>
        </w:rPr>
      </w:pPr>
    </w:p>
    <w:p w14:paraId="6E58DFC9" w14:textId="77777777" w:rsidR="00F377C4" w:rsidRDefault="00F377C4" w:rsidP="00F377C4">
      <w:pPr>
        <w:pStyle w:val="FrontMatterTitle1"/>
        <w:keepNext/>
      </w:pPr>
      <w:bookmarkStart w:id="12" w:name="_Toc388620663"/>
      <w:bookmarkStart w:id="13" w:name="_Toc385594806"/>
      <w:bookmarkStart w:id="14" w:name="_Toc385594418"/>
      <w:bookmarkStart w:id="15" w:name="_Toc385594026"/>
      <w:bookmarkStart w:id="16" w:name="_Toc383444404"/>
      <w:bookmarkStart w:id="17" w:name="_Toc383433172"/>
      <w:bookmarkStart w:id="18" w:name="_Toc383430502"/>
      <w:bookmarkStart w:id="19" w:name="_Toc383429251"/>
      <w:r>
        <w:t>Prepared for</w:t>
      </w:r>
      <w:bookmarkEnd w:id="12"/>
      <w:bookmarkEnd w:id="13"/>
      <w:bookmarkEnd w:id="14"/>
      <w:bookmarkEnd w:id="15"/>
      <w:bookmarkEnd w:id="16"/>
      <w:bookmarkEnd w:id="17"/>
      <w:bookmarkEnd w:id="18"/>
      <w:bookmarkEnd w:id="19"/>
      <w:r>
        <w:t xml:space="preserve"> </w:t>
      </w:r>
    </w:p>
    <w:tbl>
      <w:tblPr>
        <w:tblStyle w:val="FedRamp"/>
        <w:tblW w:w="5000" w:type="pct"/>
        <w:jc w:val="center"/>
        <w:tblLook w:val="04A0" w:firstRow="1" w:lastRow="0" w:firstColumn="1" w:lastColumn="0" w:noHBand="0" w:noVBand="1"/>
      </w:tblPr>
      <w:tblGrid>
        <w:gridCol w:w="9350"/>
      </w:tblGrid>
      <w:tr w:rsidR="00F377C4" w14:paraId="007C0533" w14:textId="77777777" w:rsidTr="009B7ED6">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hideMark/>
          </w:tcPr>
          <w:p w14:paraId="628E19AE" w14:textId="77777777" w:rsidR="00F377C4" w:rsidRPr="00CA4BF8" w:rsidRDefault="00F377C4" w:rsidP="00151D30">
            <w:pPr>
              <w:pStyle w:val="TableHeading"/>
              <w:framePr w:wrap="around"/>
              <w:rPr>
                <w:b/>
              </w:rPr>
            </w:pPr>
            <w:r w:rsidRPr="00CA4BF8">
              <w:rPr>
                <w:b/>
              </w:rPr>
              <w:t>Identification of Cloud Service Provider</w:t>
            </w:r>
          </w:p>
        </w:tc>
      </w:tr>
    </w:tbl>
    <w:tbl>
      <w:tblPr>
        <w:tblStyle w:val="FedRamp"/>
        <w:tblW w:w="5000" w:type="pct"/>
        <w:jc w:val="center"/>
        <w:tblLook w:val="04A0" w:firstRow="1" w:lastRow="0" w:firstColumn="1" w:lastColumn="0" w:noHBand="0" w:noVBand="1"/>
      </w:tblPr>
      <w:tblGrid>
        <w:gridCol w:w="2335"/>
        <w:gridCol w:w="2925"/>
        <w:gridCol w:w="4090"/>
      </w:tblGrid>
      <w:tr w:rsidR="00F377C4" w14:paraId="02A1C7F6" w14:textId="77777777" w:rsidTr="009B7ED6">
        <w:trPr>
          <w:cnfStyle w:val="100000000000" w:firstRow="1" w:lastRow="0" w:firstColumn="0" w:lastColumn="0" w:oddVBand="0" w:evenVBand="0" w:oddHBand="0" w:evenHBand="0" w:firstRowFirstColumn="0" w:firstRowLastColumn="0" w:lastRowFirstColumn="0" w:lastRowLastColumn="0"/>
          <w:trHeight w:hRule="exact" w:val="492"/>
          <w:jc w:val="center"/>
        </w:trPr>
        <w:sdt>
          <w:sdtPr>
            <w:alias w:val="Insert Logo"/>
            <w:tag w:val="insertlogo"/>
            <w:id w:val="333813486"/>
            <w:showingPlcHdr/>
            <w:picture/>
          </w:sdtPr>
          <w:sdtEndPr/>
          <w:sdtContent>
            <w:tc>
              <w:tcPr>
                <w:tcW w:w="1248" w:type="pct"/>
                <w:vMerge w:val="restart"/>
                <w:hideMark/>
              </w:tcPr>
              <w:p w14:paraId="30E038F7" w14:textId="77777777" w:rsidR="00F377C4" w:rsidRDefault="00F377C4" w:rsidP="00F377C4">
                <w:pPr>
                  <w:pStyle w:val="StateRAMPTableText"/>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77777777" w:rsidR="00F377C4" w:rsidRDefault="00F377C4" w:rsidP="00151D30">
            <w:pPr>
              <w:pStyle w:val="TableHeading"/>
              <w:framePr w:wrap="around"/>
            </w:pPr>
            <w:r>
              <w:t>Organization Name</w:t>
            </w:r>
          </w:p>
        </w:tc>
        <w:sdt>
          <w:sdtPr>
            <w:alias w:val="Company/Organization"/>
            <w:tag w:val="company"/>
            <w:id w:val="-2138180553"/>
            <w:placeholder>
              <w:docPart w:val="7F53DD729A5E4CABBE71FFB243E60E5E"/>
            </w:placeholder>
            <w:showingPlcHdr/>
            <w:text w:multiLine="1"/>
          </w:sdtPr>
          <w:sdtEndPr/>
          <w:sdtContent>
            <w:tc>
              <w:tcPr>
                <w:tcW w:w="2187" w:type="pct"/>
                <w:hideMark/>
              </w:tcPr>
              <w:p w14:paraId="116FA1E0" w14:textId="77777777" w:rsidR="00F377C4" w:rsidRDefault="00F377C4" w:rsidP="00F377C4">
                <w:pPr>
                  <w:pStyle w:val="StateRAMPTableText"/>
                </w:pPr>
                <w:r>
                  <w:rPr>
                    <w:rStyle w:val="PlaceholderText"/>
                    <w:rFonts w:eastAsiaTheme="majorEastAsia"/>
                  </w:rPr>
                  <w:t>&lt;Enter Company/Organization&gt;.</w:t>
                </w:r>
              </w:p>
            </w:tc>
          </w:sdtContent>
        </w:sdt>
      </w:tr>
      <w:tr w:rsidR="00F377C4" w14:paraId="13495096" w14:textId="77777777" w:rsidTr="009B7ED6">
        <w:trPr>
          <w:trHeight w:hRule="exact" w:val="492"/>
          <w:jc w:val="center"/>
        </w:trPr>
        <w:tc>
          <w:tcPr>
            <w:tcW w:w="1248" w:type="pct"/>
            <w:vMerge/>
            <w:hideMark/>
          </w:tcPr>
          <w:p w14:paraId="1380DF55" w14:textId="77777777" w:rsidR="00F377C4" w:rsidRDefault="00F377C4" w:rsidP="00F377C4">
            <w:pPr>
              <w:jc w:val="center"/>
              <w:rPr>
                <w:rFonts w:eastAsia="Lucida Sans Unicode" w:cs="Arial"/>
                <w:color w:val="000000"/>
                <w:spacing w:val="-5"/>
                <w:kern w:val="20"/>
              </w:rPr>
            </w:pPr>
          </w:p>
        </w:tc>
        <w:tc>
          <w:tcPr>
            <w:tcW w:w="1564" w:type="pct"/>
            <w:hideMark/>
          </w:tcPr>
          <w:p w14:paraId="52046921" w14:textId="77777777" w:rsidR="00F377C4" w:rsidRDefault="00F377C4" w:rsidP="00151D30">
            <w:pPr>
              <w:pStyle w:val="TableHeading"/>
              <w:framePr w:wrap="around"/>
            </w:pPr>
            <w:r>
              <w:t>Street Address</w:t>
            </w:r>
          </w:p>
        </w:tc>
        <w:sdt>
          <w:sdtPr>
            <w:alias w:val="Street Address 1"/>
            <w:tag w:val="address1"/>
            <w:id w:val="-1021158864"/>
            <w:placeholder>
              <w:docPart w:val="CF22BE7C277549E7B27BB036AD4B1046"/>
            </w:placeholder>
            <w:showingPlcHdr/>
          </w:sdtPr>
          <w:sdtEndPr/>
          <w:sdtContent>
            <w:tc>
              <w:tcPr>
                <w:tcW w:w="2187" w:type="pct"/>
                <w:hideMark/>
              </w:tcPr>
              <w:p w14:paraId="0E41F464" w14:textId="77777777" w:rsidR="00F377C4" w:rsidRDefault="00F377C4" w:rsidP="00F377C4">
                <w:pPr>
                  <w:pStyle w:val="StateRAMPTableText"/>
                  <w:jc w:val="center"/>
                </w:pPr>
                <w:r>
                  <w:rPr>
                    <w:rStyle w:val="PlaceholderText"/>
                  </w:rPr>
                  <w:t>&lt;Enter Street Address&gt;</w:t>
                </w:r>
              </w:p>
            </w:tc>
          </w:sdtContent>
        </w:sdt>
      </w:tr>
      <w:tr w:rsidR="00F377C4" w14:paraId="73AB2EC0" w14:textId="77777777" w:rsidTr="009B7ED6">
        <w:trPr>
          <w:trHeight w:hRule="exact" w:val="492"/>
          <w:jc w:val="center"/>
        </w:trPr>
        <w:tc>
          <w:tcPr>
            <w:tcW w:w="1248" w:type="pct"/>
            <w:vMerge/>
            <w:hideMark/>
          </w:tcPr>
          <w:p w14:paraId="7EA53D11" w14:textId="77777777" w:rsidR="00F377C4" w:rsidRDefault="00F377C4" w:rsidP="00F377C4">
            <w:pPr>
              <w:jc w:val="center"/>
              <w:rPr>
                <w:rFonts w:eastAsia="Lucida Sans Unicode" w:cs="Arial"/>
                <w:color w:val="000000"/>
                <w:spacing w:val="-5"/>
                <w:kern w:val="20"/>
              </w:rPr>
            </w:pPr>
          </w:p>
        </w:tc>
        <w:tc>
          <w:tcPr>
            <w:tcW w:w="1564" w:type="pct"/>
            <w:hideMark/>
          </w:tcPr>
          <w:p w14:paraId="2424A652" w14:textId="77777777" w:rsidR="00F377C4" w:rsidRDefault="00F377C4" w:rsidP="00151D30">
            <w:pPr>
              <w:pStyle w:val="TableHeading"/>
              <w:framePr w:wrap="around"/>
            </w:pPr>
            <w:r>
              <w:t>Suite/Room/Building</w:t>
            </w:r>
          </w:p>
        </w:tc>
        <w:sdt>
          <w:sdtPr>
            <w:alias w:val="Address 2"/>
            <w:tag w:val="address2"/>
            <w:id w:val="198139374"/>
            <w:placeholder>
              <w:docPart w:val="F2C4354FB0C94FABAEA71243DB83186B"/>
            </w:placeholder>
            <w:showingPlcHdr/>
          </w:sdtPr>
          <w:sdtEndPr/>
          <w:sdtContent>
            <w:tc>
              <w:tcPr>
                <w:tcW w:w="2187" w:type="pct"/>
                <w:hideMark/>
              </w:tcPr>
              <w:p w14:paraId="2D0D560E" w14:textId="77777777" w:rsidR="00F377C4" w:rsidRDefault="00F377C4" w:rsidP="00F377C4">
                <w:pPr>
                  <w:pStyle w:val="StateRAMPTableText"/>
                  <w:jc w:val="center"/>
                </w:pPr>
                <w:r>
                  <w:rPr>
                    <w:rStyle w:val="PlaceholderText"/>
                  </w:rPr>
                  <w:t>&lt;Enter Suite/Room/Building&gt;</w:t>
                </w:r>
              </w:p>
            </w:tc>
          </w:sdtContent>
        </w:sdt>
      </w:tr>
      <w:tr w:rsidR="00F377C4" w14:paraId="69F49F60" w14:textId="77777777" w:rsidTr="009B7ED6">
        <w:trPr>
          <w:trHeight w:hRule="exact" w:val="492"/>
          <w:jc w:val="center"/>
        </w:trPr>
        <w:tc>
          <w:tcPr>
            <w:tcW w:w="1248" w:type="pct"/>
            <w:vMerge/>
            <w:hideMark/>
          </w:tcPr>
          <w:p w14:paraId="092D6986" w14:textId="77777777" w:rsidR="00F377C4" w:rsidRDefault="00F377C4" w:rsidP="00F377C4">
            <w:pPr>
              <w:jc w:val="center"/>
              <w:rPr>
                <w:rFonts w:eastAsia="Lucida Sans Unicode" w:cs="Arial"/>
                <w:color w:val="000000"/>
                <w:spacing w:val="-5"/>
                <w:kern w:val="20"/>
              </w:rPr>
            </w:pPr>
          </w:p>
        </w:tc>
        <w:tc>
          <w:tcPr>
            <w:tcW w:w="1564" w:type="pct"/>
            <w:hideMark/>
          </w:tcPr>
          <w:p w14:paraId="2E35F134" w14:textId="77777777" w:rsidR="00F377C4" w:rsidRDefault="00F377C4" w:rsidP="00151D30">
            <w:pPr>
              <w:pStyle w:val="TableHeading"/>
              <w:framePr w:wrap="around"/>
            </w:pPr>
            <w:r>
              <w:t>City, State Zip</w:t>
            </w:r>
          </w:p>
        </w:tc>
        <w:sdt>
          <w:sdtPr>
            <w:alias w:val="Zip Code"/>
            <w:tag w:val="zip"/>
            <w:id w:val="181788450"/>
            <w:placeholder>
              <w:docPart w:val="2F9933FDF2E8407FB63B57DF455A1547"/>
            </w:placeholder>
            <w:showingPlcHdr/>
          </w:sdtPr>
          <w:sdtEndPr/>
          <w:sdtContent>
            <w:tc>
              <w:tcPr>
                <w:tcW w:w="2187" w:type="pct"/>
                <w:hideMark/>
              </w:tcPr>
              <w:p w14:paraId="66732238" w14:textId="77777777" w:rsidR="00F377C4" w:rsidRDefault="00F377C4" w:rsidP="00F377C4">
                <w:pPr>
                  <w:pStyle w:val="StateRAMPTableText"/>
                  <w:jc w:val="center"/>
                </w:pPr>
                <w:r>
                  <w:rPr>
                    <w:rStyle w:val="PlaceholderText"/>
                  </w:rPr>
                  <w:t>&lt;Enter Zip Code&gt;</w:t>
                </w:r>
              </w:p>
            </w:tc>
          </w:sdtContent>
        </w:sdt>
      </w:tr>
    </w:tbl>
    <w:p w14:paraId="68930854" w14:textId="77777777" w:rsidR="00F377C4" w:rsidRPr="00891096" w:rsidRDefault="00F377C4" w:rsidP="00F377C4">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2B0EF6" w:rsidRDefault="00F377C4" w:rsidP="00151D30">
            <w:pPr>
              <w:pStyle w:val="TableHeading"/>
              <w:framePr w:wrap="around"/>
              <w:rPr>
                <w:b/>
              </w:rPr>
            </w:pPr>
            <w:r w:rsidRPr="002B0EF6">
              <w:rPr>
                <w:b/>
              </w:rPr>
              <w:t>Date</w:t>
            </w:r>
          </w:p>
        </w:tc>
        <w:tc>
          <w:tcPr>
            <w:tcW w:w="4109" w:type="pct"/>
            <w:hideMark/>
          </w:tcPr>
          <w:p w14:paraId="5E33FFFB" w14:textId="77777777" w:rsidR="00F377C4" w:rsidRPr="002B0EF6" w:rsidRDefault="00F377C4" w:rsidP="00151D30">
            <w:pPr>
              <w:pStyle w:val="TableHeading"/>
              <w:framePr w:wrap="around"/>
              <w:rPr>
                <w:b/>
              </w:rPr>
            </w:pPr>
            <w:r w:rsidRPr="002B0EF6">
              <w:rPr>
                <w:b/>
              </w:rPr>
              <w:t>Description</w:t>
            </w:r>
          </w:p>
        </w:tc>
      </w:tr>
    </w:tbl>
    <w:tbl>
      <w:tblPr>
        <w:tblStyle w:val="FedRamp"/>
        <w:tblW w:w="5000" w:type="pct"/>
        <w:jc w:val="center"/>
        <w:tblLook w:val="00A0" w:firstRow="1" w:lastRow="0" w:firstColumn="1" w:lastColumn="0" w:noHBand="0" w:noVBand="0"/>
      </w:tblPr>
      <w:tblGrid>
        <w:gridCol w:w="1666"/>
        <w:gridCol w:w="7684"/>
      </w:tblGrid>
      <w:tr w:rsidR="00F377C4" w14:paraId="4A5802E1" w14:textId="77777777" w:rsidTr="00F377C4">
        <w:trPr>
          <w:cnfStyle w:val="100000000000" w:firstRow="1" w:lastRow="0" w:firstColumn="0" w:lastColumn="0" w:oddVBand="0" w:evenVBand="0" w:oddHBand="0" w:evenHBand="0" w:firstRowFirstColumn="0" w:firstRowLastColumn="0" w:lastRowFirstColumn="0" w:lastRowLastColumn="0"/>
          <w:cantSplit/>
          <w:jc w:val="center"/>
        </w:trPr>
        <w:sdt>
          <w:sdtPr>
            <w:alias w:val="Revision Date"/>
            <w:tag w:val="revisiondate"/>
            <w:id w:val="1513412480"/>
            <w:placeholder>
              <w:docPart w:val="9BA3EEE2EBA64AB38D5B3C53967EE809"/>
            </w:placeholder>
            <w:date w:fullDate="2021-04-06T00:00:00Z">
              <w:dateFormat w:val="M/d/yyyy"/>
              <w:lid w:val="en-US"/>
              <w:storeMappedDataAs w:val="dateTime"/>
              <w:calendar w:val="gregorian"/>
            </w:date>
          </w:sdtPr>
          <w:sdtEndPr/>
          <w:sdtContent>
            <w:tc>
              <w:tcPr>
                <w:tcW w:w="891" w:type="pct"/>
              </w:tcPr>
              <w:p w14:paraId="19DA738A" w14:textId="79D4C298" w:rsidR="00F377C4" w:rsidRPr="00C60048" w:rsidRDefault="00AA709E" w:rsidP="008B168B">
                <w:pPr>
                  <w:rPr>
                    <w:szCs w:val="20"/>
                  </w:rPr>
                </w:pPr>
                <w:r>
                  <w:t>4/6/2021</w:t>
                </w:r>
              </w:p>
            </w:tc>
          </w:sdtContent>
        </w:sdt>
        <w:sdt>
          <w:sdtPr>
            <w:alias w:val="Revision Description"/>
            <w:tag w:val="revisiondescription"/>
            <w:id w:val="-1450314904"/>
            <w:placeholder>
              <w:docPart w:val="633080E89DB249FD9BBACCE8A059CB7F"/>
            </w:placeholder>
          </w:sdtPr>
          <w:sdtEndPr/>
          <w:sdtContent>
            <w:tc>
              <w:tcPr>
                <w:tcW w:w="4109" w:type="pct"/>
              </w:tcPr>
              <w:p w14:paraId="6C8F23A9" w14:textId="77777777" w:rsidR="00F377C4" w:rsidRPr="00C60048" w:rsidRDefault="00F377C4" w:rsidP="008B168B">
                <w:pPr>
                  <w:rPr>
                    <w:szCs w:val="20"/>
                  </w:rPr>
                </w:pPr>
                <w:r w:rsidRPr="00C60048">
                  <w:t>Original publication</w:t>
                </w:r>
              </w:p>
            </w:tc>
          </w:sdtContent>
        </w:sdt>
      </w:tr>
    </w:tbl>
    <w:p w14:paraId="1AE825DA" w14:textId="77777777" w:rsidR="00F377C4" w:rsidRPr="00891096" w:rsidRDefault="00F377C4" w:rsidP="00F377C4">
      <w:pPr>
        <w:pStyle w:val="TOCHeading"/>
      </w:pPr>
      <w:bookmarkStart w:id="20" w:name="_Hlk68072315"/>
      <w:bookmarkEnd w:id="1"/>
      <w:r>
        <w:t xml:space="preserve">Document </w:t>
      </w:r>
      <w:r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8151E9" w:rsidRDefault="00F377C4" w:rsidP="004E203F">
            <w:pPr>
              <w:pStyle w:val="TableText"/>
              <w:framePr w:wrap="around"/>
            </w:pPr>
            <w:r w:rsidRPr="008151E9">
              <w:t>Date</w:t>
            </w:r>
          </w:p>
        </w:tc>
        <w:tc>
          <w:tcPr>
            <w:tcW w:w="4713" w:type="dxa"/>
          </w:tcPr>
          <w:p w14:paraId="5639FF00" w14:textId="77777777" w:rsidR="00F377C4" w:rsidRPr="008151E9" w:rsidRDefault="00F377C4" w:rsidP="004E203F">
            <w:pPr>
              <w:pStyle w:val="TableText"/>
              <w:framePr w:wrap="around"/>
            </w:pPr>
            <w:r w:rsidRPr="008151E9">
              <w:t>Description</w:t>
            </w:r>
          </w:p>
        </w:tc>
        <w:tc>
          <w:tcPr>
            <w:tcW w:w="1658" w:type="dxa"/>
          </w:tcPr>
          <w:p w14:paraId="09F878A6" w14:textId="44F7D4AF" w:rsidR="00F377C4" w:rsidRPr="008151E9" w:rsidRDefault="00F377C4" w:rsidP="004E203F">
            <w:pPr>
              <w:pStyle w:val="TableText"/>
              <w:framePr w:wrap="around"/>
            </w:pPr>
            <w:r>
              <w:t xml:space="preserve">Version of </w:t>
            </w:r>
            <w:r w:rsidR="00AA709E">
              <w:t>CMP</w:t>
            </w:r>
          </w:p>
        </w:tc>
        <w:tc>
          <w:tcPr>
            <w:tcW w:w="1847" w:type="dxa"/>
          </w:tcPr>
          <w:p w14:paraId="1C391D06" w14:textId="77777777" w:rsidR="00F377C4" w:rsidRPr="008151E9" w:rsidRDefault="00F377C4" w:rsidP="004E203F">
            <w:pPr>
              <w:pStyle w:val="TableText"/>
              <w:framePr w:wrap="around"/>
            </w:pPr>
            <w:r w:rsidRPr="008151E9">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EndPr/>
          <w:sdtContent>
            <w:tc>
              <w:tcPr>
                <w:tcW w:w="1132" w:type="dxa"/>
              </w:tcPr>
              <w:p w14:paraId="6A131871" w14:textId="77777777" w:rsidR="00F377C4" w:rsidRPr="00387F88" w:rsidRDefault="00F377C4" w:rsidP="004E203F">
                <w:pPr>
                  <w:pStyle w:val="TableText"/>
                  <w:framePr w:wrap="around"/>
                </w:pPr>
                <w:r>
                  <w:rPr>
                    <w:rStyle w:val="PlaceholderText"/>
                  </w:rPr>
                  <w:t>&lt;Date&gt;</w:t>
                </w:r>
              </w:p>
            </w:tc>
          </w:sdtContent>
        </w:sdt>
        <w:sdt>
          <w:sdtPr>
            <w:alias w:val="Revision Description"/>
            <w:tag w:val="revisiondescription"/>
            <w:id w:val="-1431506817"/>
            <w:placeholder>
              <w:docPart w:val="7B392A4024664CF2A17AAF22B139DE4C"/>
            </w:placeholder>
            <w:showingPlcHdr/>
          </w:sdtPr>
          <w:sdtEndPr/>
          <w:sdtContent>
            <w:tc>
              <w:tcPr>
                <w:tcW w:w="4713" w:type="dxa"/>
              </w:tcPr>
              <w:p w14:paraId="799D9E8F" w14:textId="77777777" w:rsidR="00F377C4" w:rsidRPr="008151E9" w:rsidRDefault="00F377C4" w:rsidP="004E203F">
                <w:pPr>
                  <w:pStyle w:val="TableText"/>
                  <w:framePr w:wrap="around"/>
                </w:pPr>
                <w:r>
                  <w:rPr>
                    <w:rStyle w:val="PlaceholderText"/>
                  </w:rPr>
                  <w:t>&lt;Revision Description&gt;</w:t>
                </w:r>
              </w:p>
            </w:tc>
          </w:sdtContent>
        </w:sdt>
        <w:sdt>
          <w:sdtPr>
            <w:alias w:val="Version Number"/>
            <w:tag w:val="version"/>
            <w:id w:val="-1245185772"/>
            <w:placeholder>
              <w:docPart w:val="1D22EA7376534701B7C0E32C3678A4CB"/>
            </w:placeholder>
            <w:showingPlcHdr/>
          </w:sdtPr>
          <w:sdtEndPr/>
          <w:sdtContent>
            <w:tc>
              <w:tcPr>
                <w:tcW w:w="1658" w:type="dxa"/>
              </w:tcPr>
              <w:p w14:paraId="2ED8C94A" w14:textId="77777777" w:rsidR="00F377C4" w:rsidRPr="008151E9" w:rsidRDefault="00F377C4" w:rsidP="004E203F">
                <w:pPr>
                  <w:pStyle w:val="TableText"/>
                  <w:framePr w:wrap="around"/>
                </w:pPr>
                <w:r>
                  <w:rPr>
                    <w:rStyle w:val="PlaceholderText"/>
                  </w:rPr>
                  <w:t>&lt;Version&gt;</w:t>
                </w:r>
              </w:p>
            </w:tc>
          </w:sdtContent>
        </w:sdt>
        <w:sdt>
          <w:sdtPr>
            <w:alias w:val="Author"/>
            <w:tag w:val="author"/>
            <w:id w:val="1700200604"/>
            <w:placeholder>
              <w:docPart w:val="AC035E08D0ED4AF9B6CC05AE9F9600C5"/>
            </w:placeholder>
            <w:showingPlcHdr/>
          </w:sdtPr>
          <w:sdtEndPr/>
          <w:sdtContent>
            <w:tc>
              <w:tcPr>
                <w:tcW w:w="1847" w:type="dxa"/>
              </w:tcPr>
              <w:p w14:paraId="4DAEE0BE" w14:textId="77777777" w:rsidR="00F377C4" w:rsidRPr="008151E9" w:rsidRDefault="00F377C4" w:rsidP="004E203F">
                <w:pPr>
                  <w:pStyle w:val="TableText"/>
                  <w:framePr w:wrap="around"/>
                </w:pPr>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EndPr/>
          <w:sdtContent>
            <w:tc>
              <w:tcPr>
                <w:tcW w:w="1132" w:type="dxa"/>
              </w:tcPr>
              <w:p w14:paraId="54A03EBE" w14:textId="77777777" w:rsidR="00F377C4" w:rsidRPr="008151E9" w:rsidRDefault="00F377C4" w:rsidP="004E203F">
                <w:pPr>
                  <w:pStyle w:val="TableText"/>
                  <w:framePr w:wrap="around"/>
                </w:pPr>
                <w:r>
                  <w:rPr>
                    <w:rStyle w:val="PlaceholderText"/>
                  </w:rPr>
                  <w:t>&lt;Date&gt;</w:t>
                </w:r>
              </w:p>
            </w:tc>
          </w:sdtContent>
        </w:sdt>
        <w:sdt>
          <w:sdtPr>
            <w:id w:val="1157103539"/>
            <w:placeholder>
              <w:docPart w:val="C0A2EB83E3FF45D98B44119FA8B434C7"/>
            </w:placeholder>
          </w:sdtPr>
          <w:sdtEndPr/>
          <w:sdtContent>
            <w:sdt>
              <w:sdtPr>
                <w:id w:val="1065223544"/>
                <w:placeholder>
                  <w:docPart w:val="511EC9B95F4D4C419988EAA6C6FBEC8F"/>
                </w:placeholder>
                <w:showingPlcHdr/>
              </w:sdtPr>
              <w:sdtEndPr/>
              <w:sdtContent>
                <w:tc>
                  <w:tcPr>
                    <w:tcW w:w="4713" w:type="dxa"/>
                  </w:tcPr>
                  <w:p w14:paraId="2293D771" w14:textId="77777777" w:rsidR="00F377C4" w:rsidRPr="008151E9" w:rsidRDefault="00F377C4" w:rsidP="004E203F">
                    <w:pPr>
                      <w:pStyle w:val="TableText"/>
                      <w:framePr w:wrap="around"/>
                    </w:pPr>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EndPr/>
          <w:sdtContent>
            <w:tc>
              <w:tcPr>
                <w:tcW w:w="1658" w:type="dxa"/>
              </w:tcPr>
              <w:p w14:paraId="1CBCCA6B" w14:textId="77777777" w:rsidR="00F377C4" w:rsidRPr="008151E9" w:rsidRDefault="00F377C4" w:rsidP="004E203F">
                <w:pPr>
                  <w:pStyle w:val="TableText"/>
                  <w:framePr w:wrap="around"/>
                </w:pPr>
                <w:r>
                  <w:rPr>
                    <w:rStyle w:val="PlaceholderText"/>
                  </w:rPr>
                  <w:t>&lt;Version&gt;</w:t>
                </w:r>
              </w:p>
            </w:tc>
          </w:sdtContent>
        </w:sdt>
        <w:sdt>
          <w:sdtPr>
            <w:alias w:val="Author"/>
            <w:tag w:val="author"/>
            <w:id w:val="-1796672970"/>
            <w:placeholder>
              <w:docPart w:val="E9F016526D6B48BAA428E13508DECC9D"/>
            </w:placeholder>
            <w:showingPlcHdr/>
          </w:sdtPr>
          <w:sdtEndPr/>
          <w:sdtContent>
            <w:tc>
              <w:tcPr>
                <w:tcW w:w="1847" w:type="dxa"/>
              </w:tcPr>
              <w:p w14:paraId="11AE1F79" w14:textId="77777777" w:rsidR="00F377C4" w:rsidRPr="008151E9" w:rsidRDefault="00F377C4" w:rsidP="004E203F">
                <w:pPr>
                  <w:pStyle w:val="TableText"/>
                  <w:framePr w:wrap="around"/>
                </w:pPr>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EndPr/>
          <w:sdtContent>
            <w:tc>
              <w:tcPr>
                <w:tcW w:w="1132" w:type="dxa"/>
              </w:tcPr>
              <w:p w14:paraId="1B794A1E" w14:textId="77777777" w:rsidR="00F377C4" w:rsidRPr="008151E9" w:rsidRDefault="00F377C4" w:rsidP="004E203F">
                <w:pPr>
                  <w:pStyle w:val="TableText"/>
                  <w:framePr w:wrap="around"/>
                </w:pPr>
                <w:r>
                  <w:rPr>
                    <w:rStyle w:val="PlaceholderText"/>
                  </w:rPr>
                  <w:t>&lt;Date&gt;</w:t>
                </w:r>
              </w:p>
            </w:tc>
          </w:sdtContent>
        </w:sdt>
        <w:sdt>
          <w:sdtPr>
            <w:alias w:val="Revision Description"/>
            <w:tag w:val="revisiondescription"/>
            <w:id w:val="802268041"/>
            <w:placeholder>
              <w:docPart w:val="44F76B9BB4194C4397EEF375C586CA80"/>
            </w:placeholder>
            <w:showingPlcHdr/>
          </w:sdtPr>
          <w:sdtEndPr/>
          <w:sdtContent>
            <w:tc>
              <w:tcPr>
                <w:tcW w:w="4713" w:type="dxa"/>
              </w:tcPr>
              <w:p w14:paraId="171D0E62" w14:textId="77777777" w:rsidR="00F377C4" w:rsidRPr="008151E9" w:rsidRDefault="00F377C4" w:rsidP="004E203F">
                <w:pPr>
                  <w:pStyle w:val="TableText"/>
                  <w:framePr w:wrap="around"/>
                </w:pPr>
                <w:r>
                  <w:rPr>
                    <w:rStyle w:val="PlaceholderText"/>
                  </w:rPr>
                  <w:t>&lt;Revision Description&gt;</w:t>
                </w:r>
              </w:p>
            </w:tc>
          </w:sdtContent>
        </w:sdt>
        <w:sdt>
          <w:sdtPr>
            <w:alias w:val="Version Number"/>
            <w:tag w:val="version"/>
            <w:id w:val="687025915"/>
            <w:placeholder>
              <w:docPart w:val="1AB7BB1F88AD49E7A10C5BBFB160DC7F"/>
            </w:placeholder>
            <w:showingPlcHdr/>
          </w:sdtPr>
          <w:sdtEndPr/>
          <w:sdtContent>
            <w:tc>
              <w:tcPr>
                <w:tcW w:w="1658" w:type="dxa"/>
              </w:tcPr>
              <w:p w14:paraId="50BD82E4" w14:textId="77777777" w:rsidR="00F377C4" w:rsidRPr="008151E9" w:rsidRDefault="00F377C4" w:rsidP="004E203F">
                <w:pPr>
                  <w:pStyle w:val="TableText"/>
                  <w:framePr w:wrap="around"/>
                </w:pPr>
                <w:r>
                  <w:rPr>
                    <w:rStyle w:val="PlaceholderText"/>
                  </w:rPr>
                  <w:t>&lt;Version&gt;</w:t>
                </w:r>
              </w:p>
            </w:tc>
          </w:sdtContent>
        </w:sdt>
        <w:sdt>
          <w:sdtPr>
            <w:alias w:val="Author"/>
            <w:tag w:val="author"/>
            <w:id w:val="-274633617"/>
            <w:placeholder>
              <w:docPart w:val="13EBF02B55DC476CAE9E3C30D881A543"/>
            </w:placeholder>
            <w:showingPlcHdr/>
          </w:sdtPr>
          <w:sdtEndPr/>
          <w:sdtContent>
            <w:tc>
              <w:tcPr>
                <w:tcW w:w="1847" w:type="dxa"/>
              </w:tcPr>
              <w:p w14:paraId="11535500" w14:textId="77777777" w:rsidR="00F377C4" w:rsidRPr="008151E9" w:rsidRDefault="00F377C4" w:rsidP="004E203F">
                <w:pPr>
                  <w:pStyle w:val="TableText"/>
                  <w:framePr w:wrap="around"/>
                </w:pPr>
                <w:r>
                  <w:rPr>
                    <w:rStyle w:val="PlaceholderText"/>
                  </w:rPr>
                  <w:t>&lt;Author&gt;</w:t>
                </w:r>
              </w:p>
            </w:tc>
          </w:sdtContent>
        </w:sdt>
      </w:tr>
    </w:tbl>
    <w:p w14:paraId="72530696" w14:textId="77777777" w:rsidR="00A445ED" w:rsidRDefault="00A445ED" w:rsidP="00EC44E9">
      <w:pPr>
        <w:pStyle w:val="FrontMatterTitle1"/>
      </w:pPr>
      <w:bookmarkStart w:id="21" w:name="_Hlk68072338"/>
      <w:bookmarkEnd w:id="20"/>
    </w:p>
    <w:p w14:paraId="3789695D" w14:textId="7B4A740D" w:rsidR="00F377C4" w:rsidRPr="002C3786" w:rsidRDefault="00F377C4" w:rsidP="00EC44E9">
      <w:pPr>
        <w:pStyle w:val="FrontMatterTitle1"/>
      </w:pPr>
      <w:r w:rsidRPr="002C3786">
        <w:t>How to contact us</w:t>
      </w:r>
    </w:p>
    <w:p w14:paraId="22760F46" w14:textId="3388E699" w:rsidR="00F377C4" w:rsidRPr="00A445ED" w:rsidRDefault="00F377C4" w:rsidP="00A445ED">
      <w:pPr>
        <w:keepNext/>
        <w:keepLines/>
        <w:spacing w:after="0"/>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7" w:history="1">
        <w:r>
          <w:rPr>
            <w:rStyle w:val="Hyperlink"/>
            <w:i/>
          </w:rPr>
          <w:t>pmo@StateRAMP.org</w:t>
        </w:r>
      </w:hyperlink>
      <w:r w:rsidR="00A445ED">
        <w:rPr>
          <w:rStyle w:val="ItalicEmphasisChar"/>
        </w:rPr>
        <w:t xml:space="preserve">. </w:t>
      </w:r>
      <w:r w:rsidRPr="002C3786">
        <w:t>For more information about the</w:t>
      </w:r>
      <w:r>
        <w:t xml:space="preserve"> StateRAMP project,</w:t>
      </w:r>
      <w:r w:rsidRPr="002C3786">
        <w:t xml:space="preserve"> see </w:t>
      </w:r>
      <w:hyperlink r:id="rId18" w:history="1">
        <w:r>
          <w:rPr>
            <w:rStyle w:val="Hyperlink"/>
          </w:rPr>
          <w:t>www.StateRAMP.org</w:t>
        </w:r>
      </w:hyperlink>
      <w:r w:rsidR="00A445ED">
        <w:rPr>
          <w:rStyle w:val="Hyperlink"/>
        </w:rPr>
        <w:t>.</w:t>
      </w:r>
      <w:bookmarkEnd w:id="21"/>
      <w:r w:rsidRPr="00891096">
        <w:br w:type="page"/>
      </w:r>
    </w:p>
    <w:p w14:paraId="2634C0FB" w14:textId="77777777" w:rsidR="00F377C4" w:rsidRPr="00891096" w:rsidRDefault="00F377C4" w:rsidP="00F377C4">
      <w:pPr>
        <w:pStyle w:val="TOCHeading"/>
      </w:pPr>
      <w:bookmarkStart w:id="22" w:name="_Hlk68072543"/>
      <w:r w:rsidRPr="00891096">
        <w:lastRenderedPageBreak/>
        <w:t>TABLE OF CONTENTS</w:t>
      </w:r>
    </w:p>
    <w:sdt>
      <w:sdtPr>
        <w:rPr>
          <w:rFonts w:cstheme="minorHAnsi"/>
          <w:b w:val="0"/>
          <w:bCs/>
          <w:iCs/>
          <w:caps w:val="0"/>
          <w:noProof/>
          <w:color w:val="767171" w:themeColor="background2" w:themeShade="80"/>
        </w:rPr>
        <w:id w:val="-798213423"/>
        <w:docPartObj>
          <w:docPartGallery w:val="Table of Contents"/>
          <w:docPartUnique/>
        </w:docPartObj>
      </w:sdtPr>
      <w:sdtEndPr>
        <w:rPr>
          <w:b/>
          <w:iCs w:val="0"/>
          <w:caps/>
        </w:rPr>
      </w:sdtEndPr>
      <w:sdtContent>
        <w:p w14:paraId="6BCC0DE6" w14:textId="33B106CD" w:rsidR="007C37BD" w:rsidRDefault="00CE40BE">
          <w:pPr>
            <w:pStyle w:val="TOC1"/>
            <w:tabs>
              <w:tab w:val="left" w:pos="480"/>
              <w:tab w:val="right" w:leader="dot" w:pos="9350"/>
            </w:tabs>
            <w:rPr>
              <w:rFonts w:eastAsiaTheme="minorEastAsia"/>
              <w:b w:val="0"/>
              <w:caps w:val="0"/>
              <w:noProof/>
            </w:rPr>
          </w:pPr>
          <w:r>
            <w:rPr>
              <w:color w:val="6EC8C8"/>
            </w:rPr>
            <w:fldChar w:fldCharType="begin"/>
          </w:r>
          <w:r>
            <w:rPr>
              <w:color w:val="6EC8C8"/>
            </w:rPr>
            <w:instrText xml:space="preserve"> TOC \o "1-3" \h \z \u </w:instrText>
          </w:r>
          <w:r>
            <w:rPr>
              <w:color w:val="6EC8C8"/>
            </w:rPr>
            <w:fldChar w:fldCharType="separate"/>
          </w:r>
          <w:hyperlink w:anchor="_Toc71710110" w:history="1">
            <w:r w:rsidR="007C37BD" w:rsidRPr="00DE2D76">
              <w:rPr>
                <w:rStyle w:val="Hyperlink"/>
                <w:noProof/>
              </w:rPr>
              <w:t>1.</w:t>
            </w:r>
            <w:r w:rsidR="007C37BD">
              <w:rPr>
                <w:rFonts w:eastAsiaTheme="minorEastAsia"/>
                <w:b w:val="0"/>
                <w:caps w:val="0"/>
                <w:noProof/>
              </w:rPr>
              <w:tab/>
            </w:r>
            <w:r w:rsidR="007C37BD" w:rsidRPr="00DE2D76">
              <w:rPr>
                <w:rStyle w:val="Hyperlink"/>
                <w:noProof/>
              </w:rPr>
              <w:t>Introduction</w:t>
            </w:r>
            <w:r w:rsidR="007C37BD">
              <w:rPr>
                <w:noProof/>
                <w:webHidden/>
              </w:rPr>
              <w:tab/>
            </w:r>
            <w:r w:rsidR="007C37BD">
              <w:rPr>
                <w:noProof/>
                <w:webHidden/>
              </w:rPr>
              <w:fldChar w:fldCharType="begin"/>
            </w:r>
            <w:r w:rsidR="007C37BD">
              <w:rPr>
                <w:noProof/>
                <w:webHidden/>
              </w:rPr>
              <w:instrText xml:space="preserve"> PAGEREF _Toc71710110 \h </w:instrText>
            </w:r>
            <w:r w:rsidR="007C37BD">
              <w:rPr>
                <w:noProof/>
                <w:webHidden/>
              </w:rPr>
            </w:r>
            <w:r w:rsidR="007C37BD">
              <w:rPr>
                <w:noProof/>
                <w:webHidden/>
              </w:rPr>
              <w:fldChar w:fldCharType="separate"/>
            </w:r>
            <w:r w:rsidR="007C37BD">
              <w:rPr>
                <w:noProof/>
                <w:webHidden/>
              </w:rPr>
              <w:t>1</w:t>
            </w:r>
            <w:r w:rsidR="007C37BD">
              <w:rPr>
                <w:noProof/>
                <w:webHidden/>
              </w:rPr>
              <w:fldChar w:fldCharType="end"/>
            </w:r>
          </w:hyperlink>
        </w:p>
        <w:p w14:paraId="0E3E2EB3" w14:textId="6312FD66" w:rsidR="007C37BD" w:rsidRDefault="009D6651">
          <w:pPr>
            <w:pStyle w:val="TOC2"/>
            <w:rPr>
              <w:rFonts w:eastAsiaTheme="minorEastAsia" w:cstheme="minorBidi"/>
              <w:b w:val="0"/>
              <w:bCs w:val="0"/>
              <w:caps w:val="0"/>
              <w:color w:val="auto"/>
            </w:rPr>
          </w:pPr>
          <w:hyperlink w:anchor="_Toc71710111" w:history="1">
            <w:r w:rsidR="007C37BD" w:rsidRPr="00DE2D76">
              <w:rPr>
                <w:rStyle w:val="Hyperlink"/>
              </w:rPr>
              <w:t>1.1</w:t>
            </w:r>
            <w:r w:rsidR="007C37BD">
              <w:rPr>
                <w:rFonts w:eastAsiaTheme="minorEastAsia" w:cstheme="minorBidi"/>
                <w:b w:val="0"/>
                <w:bCs w:val="0"/>
                <w:caps w:val="0"/>
                <w:color w:val="auto"/>
              </w:rPr>
              <w:tab/>
            </w:r>
            <w:r w:rsidR="007C37BD" w:rsidRPr="00DE2D76">
              <w:rPr>
                <w:rStyle w:val="Hyperlink"/>
              </w:rPr>
              <w:t>scope</w:t>
            </w:r>
            <w:r w:rsidR="007C37BD">
              <w:rPr>
                <w:webHidden/>
              </w:rPr>
              <w:tab/>
            </w:r>
            <w:r w:rsidR="007C37BD">
              <w:rPr>
                <w:webHidden/>
              </w:rPr>
              <w:fldChar w:fldCharType="begin"/>
            </w:r>
            <w:r w:rsidR="007C37BD">
              <w:rPr>
                <w:webHidden/>
              </w:rPr>
              <w:instrText xml:space="preserve"> PAGEREF _Toc71710111 \h </w:instrText>
            </w:r>
            <w:r w:rsidR="007C37BD">
              <w:rPr>
                <w:webHidden/>
              </w:rPr>
            </w:r>
            <w:r w:rsidR="007C37BD">
              <w:rPr>
                <w:webHidden/>
              </w:rPr>
              <w:fldChar w:fldCharType="separate"/>
            </w:r>
            <w:r w:rsidR="007C37BD">
              <w:rPr>
                <w:webHidden/>
              </w:rPr>
              <w:t>1</w:t>
            </w:r>
            <w:r w:rsidR="007C37BD">
              <w:rPr>
                <w:webHidden/>
              </w:rPr>
              <w:fldChar w:fldCharType="end"/>
            </w:r>
          </w:hyperlink>
        </w:p>
        <w:p w14:paraId="029247BF" w14:textId="37EF8561" w:rsidR="007C37BD" w:rsidRDefault="009D6651">
          <w:pPr>
            <w:pStyle w:val="TOC2"/>
            <w:rPr>
              <w:rFonts w:eastAsiaTheme="minorEastAsia" w:cstheme="minorBidi"/>
              <w:b w:val="0"/>
              <w:bCs w:val="0"/>
              <w:caps w:val="0"/>
              <w:color w:val="auto"/>
            </w:rPr>
          </w:pPr>
          <w:hyperlink w:anchor="_Toc71710112" w:history="1">
            <w:r w:rsidR="007C37BD" w:rsidRPr="00DE2D76">
              <w:rPr>
                <w:rStyle w:val="Hyperlink"/>
              </w:rPr>
              <w:t>1.2</w:t>
            </w:r>
            <w:r w:rsidR="007C37BD">
              <w:rPr>
                <w:rFonts w:eastAsiaTheme="minorEastAsia" w:cstheme="minorBidi"/>
                <w:b w:val="0"/>
                <w:bCs w:val="0"/>
                <w:caps w:val="0"/>
                <w:color w:val="auto"/>
              </w:rPr>
              <w:tab/>
            </w:r>
            <w:r w:rsidR="007C37BD" w:rsidRPr="00DE2D76">
              <w:rPr>
                <w:rStyle w:val="Hyperlink"/>
              </w:rPr>
              <w:t>Roles &amp; ReSponsibilities</w:t>
            </w:r>
            <w:r w:rsidR="007C37BD">
              <w:rPr>
                <w:webHidden/>
              </w:rPr>
              <w:tab/>
            </w:r>
            <w:r w:rsidR="007C37BD">
              <w:rPr>
                <w:webHidden/>
              </w:rPr>
              <w:fldChar w:fldCharType="begin"/>
            </w:r>
            <w:r w:rsidR="007C37BD">
              <w:rPr>
                <w:webHidden/>
              </w:rPr>
              <w:instrText xml:space="preserve"> PAGEREF _Toc71710112 \h </w:instrText>
            </w:r>
            <w:r w:rsidR="007C37BD">
              <w:rPr>
                <w:webHidden/>
              </w:rPr>
            </w:r>
            <w:r w:rsidR="007C37BD">
              <w:rPr>
                <w:webHidden/>
              </w:rPr>
              <w:fldChar w:fldCharType="separate"/>
            </w:r>
            <w:r w:rsidR="007C37BD">
              <w:rPr>
                <w:webHidden/>
              </w:rPr>
              <w:t>1</w:t>
            </w:r>
            <w:r w:rsidR="007C37BD">
              <w:rPr>
                <w:webHidden/>
              </w:rPr>
              <w:fldChar w:fldCharType="end"/>
            </w:r>
          </w:hyperlink>
        </w:p>
        <w:p w14:paraId="40D71F23" w14:textId="0BA47F38" w:rsidR="007C37BD" w:rsidRDefault="009D6651">
          <w:pPr>
            <w:pStyle w:val="TOC2"/>
            <w:rPr>
              <w:rFonts w:eastAsiaTheme="minorEastAsia" w:cstheme="minorBidi"/>
              <w:b w:val="0"/>
              <w:bCs w:val="0"/>
              <w:caps w:val="0"/>
              <w:color w:val="auto"/>
            </w:rPr>
          </w:pPr>
          <w:hyperlink w:anchor="_Toc71710113" w:history="1">
            <w:r w:rsidR="007C37BD" w:rsidRPr="00DE2D76">
              <w:rPr>
                <w:rStyle w:val="Hyperlink"/>
              </w:rPr>
              <w:t>1.3</w:t>
            </w:r>
            <w:r w:rsidR="007C37BD">
              <w:rPr>
                <w:rFonts w:eastAsiaTheme="minorEastAsia" w:cstheme="minorBidi"/>
                <w:b w:val="0"/>
                <w:bCs w:val="0"/>
                <w:caps w:val="0"/>
                <w:color w:val="auto"/>
              </w:rPr>
              <w:tab/>
            </w:r>
            <w:r w:rsidR="007C37BD" w:rsidRPr="00DE2D76">
              <w:rPr>
                <w:rStyle w:val="Hyperlink"/>
              </w:rPr>
              <w:t>Changes and Revisions</w:t>
            </w:r>
            <w:r w:rsidR="007C37BD">
              <w:rPr>
                <w:webHidden/>
              </w:rPr>
              <w:tab/>
            </w:r>
            <w:r w:rsidR="007C37BD">
              <w:rPr>
                <w:webHidden/>
              </w:rPr>
              <w:fldChar w:fldCharType="begin"/>
            </w:r>
            <w:r w:rsidR="007C37BD">
              <w:rPr>
                <w:webHidden/>
              </w:rPr>
              <w:instrText xml:space="preserve"> PAGEREF _Toc71710113 \h </w:instrText>
            </w:r>
            <w:r w:rsidR="007C37BD">
              <w:rPr>
                <w:webHidden/>
              </w:rPr>
            </w:r>
            <w:r w:rsidR="007C37BD">
              <w:rPr>
                <w:webHidden/>
              </w:rPr>
              <w:fldChar w:fldCharType="separate"/>
            </w:r>
            <w:r w:rsidR="007C37BD">
              <w:rPr>
                <w:webHidden/>
              </w:rPr>
              <w:t>1</w:t>
            </w:r>
            <w:r w:rsidR="007C37BD">
              <w:rPr>
                <w:webHidden/>
              </w:rPr>
              <w:fldChar w:fldCharType="end"/>
            </w:r>
          </w:hyperlink>
        </w:p>
        <w:p w14:paraId="17D256C3" w14:textId="02ED95D9" w:rsidR="007C37BD" w:rsidRDefault="009D6651">
          <w:pPr>
            <w:pStyle w:val="TOC1"/>
            <w:tabs>
              <w:tab w:val="left" w:pos="480"/>
              <w:tab w:val="right" w:leader="dot" w:pos="9350"/>
            </w:tabs>
            <w:rPr>
              <w:rFonts w:eastAsiaTheme="minorEastAsia"/>
              <w:b w:val="0"/>
              <w:caps w:val="0"/>
              <w:noProof/>
            </w:rPr>
          </w:pPr>
          <w:hyperlink w:anchor="_Toc71710114" w:history="1">
            <w:r w:rsidR="007C37BD" w:rsidRPr="00DE2D76">
              <w:rPr>
                <w:rStyle w:val="Hyperlink"/>
                <w:noProof/>
              </w:rPr>
              <w:t>2.</w:t>
            </w:r>
            <w:r w:rsidR="007C37BD">
              <w:rPr>
                <w:rFonts w:eastAsiaTheme="minorEastAsia"/>
                <w:b w:val="0"/>
                <w:caps w:val="0"/>
                <w:noProof/>
              </w:rPr>
              <w:tab/>
            </w:r>
            <w:r w:rsidR="007C37BD" w:rsidRPr="00DE2D76">
              <w:rPr>
                <w:rStyle w:val="Hyperlink"/>
                <w:noProof/>
              </w:rPr>
              <w:t>Continuous Monitoring Requirements</w:t>
            </w:r>
            <w:r w:rsidR="007C37BD">
              <w:rPr>
                <w:noProof/>
                <w:webHidden/>
              </w:rPr>
              <w:tab/>
            </w:r>
            <w:r w:rsidR="007C37BD">
              <w:rPr>
                <w:noProof/>
                <w:webHidden/>
              </w:rPr>
              <w:fldChar w:fldCharType="begin"/>
            </w:r>
            <w:r w:rsidR="007C37BD">
              <w:rPr>
                <w:noProof/>
                <w:webHidden/>
              </w:rPr>
              <w:instrText xml:space="preserve"> PAGEREF _Toc71710114 \h </w:instrText>
            </w:r>
            <w:r w:rsidR="007C37BD">
              <w:rPr>
                <w:noProof/>
                <w:webHidden/>
              </w:rPr>
            </w:r>
            <w:r w:rsidR="007C37BD">
              <w:rPr>
                <w:noProof/>
                <w:webHidden/>
              </w:rPr>
              <w:fldChar w:fldCharType="separate"/>
            </w:r>
            <w:r w:rsidR="007C37BD">
              <w:rPr>
                <w:noProof/>
                <w:webHidden/>
              </w:rPr>
              <w:t>1</w:t>
            </w:r>
            <w:r w:rsidR="007C37BD">
              <w:rPr>
                <w:noProof/>
                <w:webHidden/>
              </w:rPr>
              <w:fldChar w:fldCharType="end"/>
            </w:r>
          </w:hyperlink>
        </w:p>
        <w:p w14:paraId="7B574789" w14:textId="5C00CD1F" w:rsidR="007C37BD" w:rsidRDefault="009D6651">
          <w:pPr>
            <w:pStyle w:val="TOC1"/>
            <w:tabs>
              <w:tab w:val="left" w:pos="480"/>
              <w:tab w:val="right" w:leader="dot" w:pos="9350"/>
            </w:tabs>
            <w:rPr>
              <w:rFonts w:eastAsiaTheme="minorEastAsia"/>
              <w:b w:val="0"/>
              <w:caps w:val="0"/>
              <w:noProof/>
            </w:rPr>
          </w:pPr>
          <w:hyperlink w:anchor="_Toc71710115" w:history="1">
            <w:r w:rsidR="007C37BD" w:rsidRPr="00DE2D76">
              <w:rPr>
                <w:rStyle w:val="Hyperlink"/>
                <w:noProof/>
              </w:rPr>
              <w:t>3.</w:t>
            </w:r>
            <w:r w:rsidR="007C37BD">
              <w:rPr>
                <w:rFonts w:eastAsiaTheme="minorEastAsia"/>
                <w:b w:val="0"/>
                <w:caps w:val="0"/>
                <w:noProof/>
              </w:rPr>
              <w:tab/>
            </w:r>
            <w:r w:rsidR="007C37BD" w:rsidRPr="00DE2D76">
              <w:rPr>
                <w:rStyle w:val="Hyperlink"/>
                <w:noProof/>
              </w:rPr>
              <w:t>Security Assessments &amp; Authorizations</w:t>
            </w:r>
            <w:r w:rsidR="007C37BD">
              <w:rPr>
                <w:noProof/>
                <w:webHidden/>
              </w:rPr>
              <w:tab/>
            </w:r>
            <w:r w:rsidR="007C37BD">
              <w:rPr>
                <w:noProof/>
                <w:webHidden/>
              </w:rPr>
              <w:fldChar w:fldCharType="begin"/>
            </w:r>
            <w:r w:rsidR="007C37BD">
              <w:rPr>
                <w:noProof/>
                <w:webHidden/>
              </w:rPr>
              <w:instrText xml:space="preserve"> PAGEREF _Toc71710115 \h </w:instrText>
            </w:r>
            <w:r w:rsidR="007C37BD">
              <w:rPr>
                <w:noProof/>
                <w:webHidden/>
              </w:rPr>
            </w:r>
            <w:r w:rsidR="007C37BD">
              <w:rPr>
                <w:noProof/>
                <w:webHidden/>
              </w:rPr>
              <w:fldChar w:fldCharType="separate"/>
            </w:r>
            <w:r w:rsidR="007C37BD">
              <w:rPr>
                <w:noProof/>
                <w:webHidden/>
              </w:rPr>
              <w:t>1</w:t>
            </w:r>
            <w:r w:rsidR="007C37BD">
              <w:rPr>
                <w:noProof/>
                <w:webHidden/>
              </w:rPr>
              <w:fldChar w:fldCharType="end"/>
            </w:r>
          </w:hyperlink>
        </w:p>
        <w:p w14:paraId="5E6044A9" w14:textId="5D401995" w:rsidR="007C37BD" w:rsidRDefault="009D6651">
          <w:pPr>
            <w:pStyle w:val="TOC2"/>
            <w:rPr>
              <w:rFonts w:eastAsiaTheme="minorEastAsia" w:cstheme="minorBidi"/>
              <w:b w:val="0"/>
              <w:bCs w:val="0"/>
              <w:caps w:val="0"/>
              <w:color w:val="auto"/>
            </w:rPr>
          </w:pPr>
          <w:hyperlink w:anchor="_Toc71710116" w:history="1">
            <w:r w:rsidR="007C37BD" w:rsidRPr="00DE2D76">
              <w:rPr>
                <w:rStyle w:val="Hyperlink"/>
              </w:rPr>
              <w:t>3.1</w:t>
            </w:r>
            <w:r w:rsidR="007C37BD">
              <w:rPr>
                <w:rFonts w:eastAsiaTheme="minorEastAsia" w:cstheme="minorBidi"/>
                <w:b w:val="0"/>
                <w:bCs w:val="0"/>
                <w:caps w:val="0"/>
                <w:color w:val="auto"/>
              </w:rPr>
              <w:tab/>
            </w:r>
            <w:r w:rsidR="007C37BD" w:rsidRPr="00DE2D76">
              <w:rPr>
                <w:rStyle w:val="Hyperlink"/>
              </w:rPr>
              <w:t>Assessments</w:t>
            </w:r>
            <w:r w:rsidR="007C37BD">
              <w:rPr>
                <w:webHidden/>
              </w:rPr>
              <w:tab/>
            </w:r>
            <w:r w:rsidR="007C37BD">
              <w:rPr>
                <w:webHidden/>
              </w:rPr>
              <w:fldChar w:fldCharType="begin"/>
            </w:r>
            <w:r w:rsidR="007C37BD">
              <w:rPr>
                <w:webHidden/>
              </w:rPr>
              <w:instrText xml:space="preserve"> PAGEREF _Toc71710116 \h </w:instrText>
            </w:r>
            <w:r w:rsidR="007C37BD">
              <w:rPr>
                <w:webHidden/>
              </w:rPr>
            </w:r>
            <w:r w:rsidR="007C37BD">
              <w:rPr>
                <w:webHidden/>
              </w:rPr>
              <w:fldChar w:fldCharType="separate"/>
            </w:r>
            <w:r w:rsidR="007C37BD">
              <w:rPr>
                <w:webHidden/>
              </w:rPr>
              <w:t>1</w:t>
            </w:r>
            <w:r w:rsidR="007C37BD">
              <w:rPr>
                <w:webHidden/>
              </w:rPr>
              <w:fldChar w:fldCharType="end"/>
            </w:r>
          </w:hyperlink>
        </w:p>
        <w:p w14:paraId="2E36E4D5" w14:textId="1E2425D2" w:rsidR="007C37BD" w:rsidRDefault="009D6651">
          <w:pPr>
            <w:pStyle w:val="TOC2"/>
            <w:rPr>
              <w:rFonts w:eastAsiaTheme="minorEastAsia" w:cstheme="minorBidi"/>
              <w:b w:val="0"/>
              <w:bCs w:val="0"/>
              <w:caps w:val="0"/>
              <w:color w:val="auto"/>
            </w:rPr>
          </w:pPr>
          <w:hyperlink w:anchor="_Toc71710117" w:history="1">
            <w:r w:rsidR="007C37BD" w:rsidRPr="00DE2D76">
              <w:rPr>
                <w:rStyle w:val="Hyperlink"/>
              </w:rPr>
              <w:t>3.2</w:t>
            </w:r>
            <w:r w:rsidR="007C37BD">
              <w:rPr>
                <w:rFonts w:eastAsiaTheme="minorEastAsia" w:cstheme="minorBidi"/>
                <w:b w:val="0"/>
                <w:bCs w:val="0"/>
                <w:caps w:val="0"/>
                <w:color w:val="auto"/>
              </w:rPr>
              <w:tab/>
            </w:r>
            <w:r w:rsidR="007C37BD" w:rsidRPr="00DE2D76">
              <w:rPr>
                <w:rStyle w:val="Hyperlink"/>
              </w:rPr>
              <w:t>Authorizations</w:t>
            </w:r>
            <w:r w:rsidR="007C37BD">
              <w:rPr>
                <w:webHidden/>
              </w:rPr>
              <w:tab/>
            </w:r>
            <w:r w:rsidR="007C37BD">
              <w:rPr>
                <w:webHidden/>
              </w:rPr>
              <w:fldChar w:fldCharType="begin"/>
            </w:r>
            <w:r w:rsidR="007C37BD">
              <w:rPr>
                <w:webHidden/>
              </w:rPr>
              <w:instrText xml:space="preserve"> PAGEREF _Toc71710117 \h </w:instrText>
            </w:r>
            <w:r w:rsidR="007C37BD">
              <w:rPr>
                <w:webHidden/>
              </w:rPr>
            </w:r>
            <w:r w:rsidR="007C37BD">
              <w:rPr>
                <w:webHidden/>
              </w:rPr>
              <w:fldChar w:fldCharType="separate"/>
            </w:r>
            <w:r w:rsidR="007C37BD">
              <w:rPr>
                <w:webHidden/>
              </w:rPr>
              <w:t>2</w:t>
            </w:r>
            <w:r w:rsidR="007C37BD">
              <w:rPr>
                <w:webHidden/>
              </w:rPr>
              <w:fldChar w:fldCharType="end"/>
            </w:r>
          </w:hyperlink>
        </w:p>
        <w:p w14:paraId="0AF58644" w14:textId="7180B9F6" w:rsidR="007C37BD" w:rsidRDefault="009D6651">
          <w:pPr>
            <w:pStyle w:val="TOC2"/>
            <w:rPr>
              <w:rFonts w:eastAsiaTheme="minorEastAsia" w:cstheme="minorBidi"/>
              <w:b w:val="0"/>
              <w:bCs w:val="0"/>
              <w:caps w:val="0"/>
              <w:color w:val="auto"/>
            </w:rPr>
          </w:pPr>
          <w:hyperlink w:anchor="_Toc71710118" w:history="1">
            <w:r w:rsidR="007C37BD" w:rsidRPr="00DE2D76">
              <w:rPr>
                <w:rStyle w:val="Hyperlink"/>
              </w:rPr>
              <w:t>3.3</w:t>
            </w:r>
            <w:r w:rsidR="007C37BD">
              <w:rPr>
                <w:rFonts w:eastAsiaTheme="minorEastAsia" w:cstheme="minorBidi"/>
                <w:b w:val="0"/>
                <w:bCs w:val="0"/>
                <w:caps w:val="0"/>
                <w:color w:val="auto"/>
              </w:rPr>
              <w:tab/>
            </w:r>
            <w:r w:rsidR="007C37BD" w:rsidRPr="00DE2D76">
              <w:rPr>
                <w:rStyle w:val="Hyperlink"/>
              </w:rPr>
              <w:t>System Interconnections</w:t>
            </w:r>
            <w:r w:rsidR="007C37BD">
              <w:rPr>
                <w:webHidden/>
              </w:rPr>
              <w:tab/>
            </w:r>
            <w:r w:rsidR="007C37BD">
              <w:rPr>
                <w:webHidden/>
              </w:rPr>
              <w:fldChar w:fldCharType="begin"/>
            </w:r>
            <w:r w:rsidR="007C37BD">
              <w:rPr>
                <w:webHidden/>
              </w:rPr>
              <w:instrText xml:space="preserve"> PAGEREF _Toc71710118 \h </w:instrText>
            </w:r>
            <w:r w:rsidR="007C37BD">
              <w:rPr>
                <w:webHidden/>
              </w:rPr>
            </w:r>
            <w:r w:rsidR="007C37BD">
              <w:rPr>
                <w:webHidden/>
              </w:rPr>
              <w:fldChar w:fldCharType="separate"/>
            </w:r>
            <w:r w:rsidR="007C37BD">
              <w:rPr>
                <w:webHidden/>
              </w:rPr>
              <w:t>2</w:t>
            </w:r>
            <w:r w:rsidR="007C37BD">
              <w:rPr>
                <w:webHidden/>
              </w:rPr>
              <w:fldChar w:fldCharType="end"/>
            </w:r>
          </w:hyperlink>
        </w:p>
        <w:p w14:paraId="082C8BBD" w14:textId="2253F876" w:rsidR="007C37BD" w:rsidRDefault="009D6651">
          <w:pPr>
            <w:pStyle w:val="TOC1"/>
            <w:tabs>
              <w:tab w:val="left" w:pos="480"/>
              <w:tab w:val="right" w:leader="dot" w:pos="9350"/>
            </w:tabs>
            <w:rPr>
              <w:rFonts w:eastAsiaTheme="minorEastAsia"/>
              <w:b w:val="0"/>
              <w:caps w:val="0"/>
              <w:noProof/>
            </w:rPr>
          </w:pPr>
          <w:hyperlink w:anchor="_Toc71710119" w:history="1">
            <w:r w:rsidR="007C37BD" w:rsidRPr="00DE2D76">
              <w:rPr>
                <w:rStyle w:val="Hyperlink"/>
                <w:noProof/>
              </w:rPr>
              <w:t>4.</w:t>
            </w:r>
            <w:r w:rsidR="007C37BD">
              <w:rPr>
                <w:rFonts w:eastAsiaTheme="minorEastAsia"/>
                <w:b w:val="0"/>
                <w:caps w:val="0"/>
                <w:noProof/>
              </w:rPr>
              <w:tab/>
            </w:r>
            <w:r w:rsidR="007C37BD" w:rsidRPr="00DE2D76">
              <w:rPr>
                <w:rStyle w:val="Hyperlink"/>
                <w:noProof/>
              </w:rPr>
              <w:t>Documentation</w:t>
            </w:r>
            <w:r w:rsidR="007C37BD">
              <w:rPr>
                <w:noProof/>
                <w:webHidden/>
              </w:rPr>
              <w:tab/>
            </w:r>
            <w:r w:rsidR="007C37BD">
              <w:rPr>
                <w:noProof/>
                <w:webHidden/>
              </w:rPr>
              <w:fldChar w:fldCharType="begin"/>
            </w:r>
            <w:r w:rsidR="007C37BD">
              <w:rPr>
                <w:noProof/>
                <w:webHidden/>
              </w:rPr>
              <w:instrText xml:space="preserve"> PAGEREF _Toc71710119 \h </w:instrText>
            </w:r>
            <w:r w:rsidR="007C37BD">
              <w:rPr>
                <w:noProof/>
                <w:webHidden/>
              </w:rPr>
            </w:r>
            <w:r w:rsidR="007C37BD">
              <w:rPr>
                <w:noProof/>
                <w:webHidden/>
              </w:rPr>
              <w:fldChar w:fldCharType="separate"/>
            </w:r>
            <w:r w:rsidR="007C37BD">
              <w:rPr>
                <w:noProof/>
                <w:webHidden/>
              </w:rPr>
              <w:t>3</w:t>
            </w:r>
            <w:r w:rsidR="007C37BD">
              <w:rPr>
                <w:noProof/>
                <w:webHidden/>
              </w:rPr>
              <w:fldChar w:fldCharType="end"/>
            </w:r>
          </w:hyperlink>
        </w:p>
        <w:p w14:paraId="2FF98B82" w14:textId="18D1A9D7" w:rsidR="007C37BD" w:rsidRDefault="009D6651">
          <w:pPr>
            <w:pStyle w:val="TOC2"/>
            <w:rPr>
              <w:rFonts w:eastAsiaTheme="minorEastAsia" w:cstheme="minorBidi"/>
              <w:b w:val="0"/>
              <w:bCs w:val="0"/>
              <w:caps w:val="0"/>
              <w:color w:val="auto"/>
            </w:rPr>
          </w:pPr>
          <w:hyperlink w:anchor="_Toc71710120" w:history="1">
            <w:r w:rsidR="007C37BD" w:rsidRPr="00DE2D76">
              <w:rPr>
                <w:rStyle w:val="Hyperlink"/>
              </w:rPr>
              <w:t>4.1</w:t>
            </w:r>
            <w:r w:rsidR="007C37BD">
              <w:rPr>
                <w:rFonts w:eastAsiaTheme="minorEastAsia" w:cstheme="minorBidi"/>
                <w:b w:val="0"/>
                <w:bCs w:val="0"/>
                <w:caps w:val="0"/>
                <w:color w:val="auto"/>
              </w:rPr>
              <w:tab/>
            </w:r>
            <w:r w:rsidR="007C37BD" w:rsidRPr="00DE2D76">
              <w:rPr>
                <w:rStyle w:val="Hyperlink"/>
              </w:rPr>
              <w:t>System Security Plan, Security Policies, and Supporting Plans</w:t>
            </w:r>
            <w:r w:rsidR="007C37BD">
              <w:rPr>
                <w:webHidden/>
              </w:rPr>
              <w:tab/>
            </w:r>
            <w:r w:rsidR="007C37BD">
              <w:rPr>
                <w:webHidden/>
              </w:rPr>
              <w:fldChar w:fldCharType="begin"/>
            </w:r>
            <w:r w:rsidR="007C37BD">
              <w:rPr>
                <w:webHidden/>
              </w:rPr>
              <w:instrText xml:space="preserve"> PAGEREF _Toc71710120 \h </w:instrText>
            </w:r>
            <w:r w:rsidR="007C37BD">
              <w:rPr>
                <w:webHidden/>
              </w:rPr>
            </w:r>
            <w:r w:rsidR="007C37BD">
              <w:rPr>
                <w:webHidden/>
              </w:rPr>
              <w:fldChar w:fldCharType="separate"/>
            </w:r>
            <w:r w:rsidR="007C37BD">
              <w:rPr>
                <w:webHidden/>
              </w:rPr>
              <w:t>3</w:t>
            </w:r>
            <w:r w:rsidR="007C37BD">
              <w:rPr>
                <w:webHidden/>
              </w:rPr>
              <w:fldChar w:fldCharType="end"/>
            </w:r>
          </w:hyperlink>
        </w:p>
        <w:p w14:paraId="1369B666" w14:textId="593E2404" w:rsidR="007C37BD" w:rsidRDefault="009D6651">
          <w:pPr>
            <w:pStyle w:val="TOC2"/>
            <w:rPr>
              <w:rFonts w:eastAsiaTheme="minorEastAsia" w:cstheme="minorBidi"/>
              <w:b w:val="0"/>
              <w:bCs w:val="0"/>
              <w:caps w:val="0"/>
              <w:color w:val="auto"/>
            </w:rPr>
          </w:pPr>
          <w:hyperlink w:anchor="_Toc71710121" w:history="1">
            <w:r w:rsidR="007C37BD" w:rsidRPr="00DE2D76">
              <w:rPr>
                <w:rStyle w:val="Hyperlink"/>
              </w:rPr>
              <w:t>4.2</w:t>
            </w:r>
            <w:r w:rsidR="007C37BD">
              <w:rPr>
                <w:rFonts w:eastAsiaTheme="minorEastAsia" w:cstheme="minorBidi"/>
                <w:b w:val="0"/>
                <w:bCs w:val="0"/>
                <w:caps w:val="0"/>
                <w:color w:val="auto"/>
              </w:rPr>
              <w:tab/>
            </w:r>
            <w:r w:rsidR="007C37BD" w:rsidRPr="00DE2D76">
              <w:rPr>
                <w:rStyle w:val="Hyperlink"/>
              </w:rPr>
              <w:t>Rules of Behavior and Access Agreements</w:t>
            </w:r>
            <w:r w:rsidR="007C37BD">
              <w:rPr>
                <w:webHidden/>
              </w:rPr>
              <w:tab/>
            </w:r>
            <w:r w:rsidR="007C37BD">
              <w:rPr>
                <w:webHidden/>
              </w:rPr>
              <w:fldChar w:fldCharType="begin"/>
            </w:r>
            <w:r w:rsidR="007C37BD">
              <w:rPr>
                <w:webHidden/>
              </w:rPr>
              <w:instrText xml:space="preserve"> PAGEREF _Toc71710121 \h </w:instrText>
            </w:r>
            <w:r w:rsidR="007C37BD">
              <w:rPr>
                <w:webHidden/>
              </w:rPr>
            </w:r>
            <w:r w:rsidR="007C37BD">
              <w:rPr>
                <w:webHidden/>
              </w:rPr>
              <w:fldChar w:fldCharType="separate"/>
            </w:r>
            <w:r w:rsidR="007C37BD">
              <w:rPr>
                <w:webHidden/>
              </w:rPr>
              <w:t>3</w:t>
            </w:r>
            <w:r w:rsidR="007C37BD">
              <w:rPr>
                <w:webHidden/>
              </w:rPr>
              <w:fldChar w:fldCharType="end"/>
            </w:r>
          </w:hyperlink>
        </w:p>
        <w:p w14:paraId="5987150F" w14:textId="25E30D16" w:rsidR="007C37BD" w:rsidRDefault="009D6651">
          <w:pPr>
            <w:pStyle w:val="TOC1"/>
            <w:tabs>
              <w:tab w:val="left" w:pos="480"/>
              <w:tab w:val="right" w:leader="dot" w:pos="9350"/>
            </w:tabs>
            <w:rPr>
              <w:rFonts w:eastAsiaTheme="minorEastAsia"/>
              <w:b w:val="0"/>
              <w:caps w:val="0"/>
              <w:noProof/>
            </w:rPr>
          </w:pPr>
          <w:hyperlink w:anchor="_Toc71710122" w:history="1">
            <w:r w:rsidR="007C37BD" w:rsidRPr="00DE2D76">
              <w:rPr>
                <w:rStyle w:val="Hyperlink"/>
                <w:noProof/>
              </w:rPr>
              <w:t>5.</w:t>
            </w:r>
            <w:r w:rsidR="007C37BD">
              <w:rPr>
                <w:rFonts w:eastAsiaTheme="minorEastAsia"/>
                <w:b w:val="0"/>
                <w:caps w:val="0"/>
                <w:noProof/>
              </w:rPr>
              <w:tab/>
            </w:r>
            <w:r w:rsidR="007C37BD" w:rsidRPr="00DE2D76">
              <w:rPr>
                <w:rStyle w:val="Hyperlink"/>
                <w:noProof/>
              </w:rPr>
              <w:t>Continuous Monitoring Procedure</w:t>
            </w:r>
            <w:r w:rsidR="007C37BD">
              <w:rPr>
                <w:noProof/>
                <w:webHidden/>
              </w:rPr>
              <w:tab/>
            </w:r>
            <w:r w:rsidR="007C37BD">
              <w:rPr>
                <w:noProof/>
                <w:webHidden/>
              </w:rPr>
              <w:fldChar w:fldCharType="begin"/>
            </w:r>
            <w:r w:rsidR="007C37BD">
              <w:rPr>
                <w:noProof/>
                <w:webHidden/>
              </w:rPr>
              <w:instrText xml:space="preserve"> PAGEREF _Toc71710122 \h </w:instrText>
            </w:r>
            <w:r w:rsidR="007C37BD">
              <w:rPr>
                <w:noProof/>
                <w:webHidden/>
              </w:rPr>
            </w:r>
            <w:r w:rsidR="007C37BD">
              <w:rPr>
                <w:noProof/>
                <w:webHidden/>
              </w:rPr>
              <w:fldChar w:fldCharType="separate"/>
            </w:r>
            <w:r w:rsidR="007C37BD">
              <w:rPr>
                <w:noProof/>
                <w:webHidden/>
              </w:rPr>
              <w:t>3</w:t>
            </w:r>
            <w:r w:rsidR="007C37BD">
              <w:rPr>
                <w:noProof/>
                <w:webHidden/>
              </w:rPr>
              <w:fldChar w:fldCharType="end"/>
            </w:r>
          </w:hyperlink>
        </w:p>
        <w:p w14:paraId="2E3FCE85" w14:textId="74894AD2" w:rsidR="007C37BD" w:rsidRDefault="009D6651">
          <w:pPr>
            <w:pStyle w:val="TOC2"/>
            <w:rPr>
              <w:rFonts w:eastAsiaTheme="minorEastAsia" w:cstheme="minorBidi"/>
              <w:b w:val="0"/>
              <w:bCs w:val="0"/>
              <w:caps w:val="0"/>
              <w:color w:val="auto"/>
            </w:rPr>
          </w:pPr>
          <w:hyperlink w:anchor="_Toc71710123" w:history="1">
            <w:r w:rsidR="007C37BD" w:rsidRPr="00DE2D76">
              <w:rPr>
                <w:rStyle w:val="Hyperlink"/>
              </w:rPr>
              <w:t>5.1</w:t>
            </w:r>
            <w:r w:rsidR="007C37BD">
              <w:rPr>
                <w:rFonts w:eastAsiaTheme="minorEastAsia" w:cstheme="minorBidi"/>
                <w:b w:val="0"/>
                <w:bCs w:val="0"/>
                <w:caps w:val="0"/>
                <w:color w:val="auto"/>
              </w:rPr>
              <w:tab/>
            </w:r>
            <w:r w:rsidR="007C37BD" w:rsidRPr="00DE2D76">
              <w:rPr>
                <w:rStyle w:val="Hyperlink"/>
              </w:rPr>
              <w:t>Annual Security Reassessment</w:t>
            </w:r>
            <w:r w:rsidR="007C37BD">
              <w:rPr>
                <w:webHidden/>
              </w:rPr>
              <w:tab/>
            </w:r>
            <w:r w:rsidR="007C37BD">
              <w:rPr>
                <w:webHidden/>
              </w:rPr>
              <w:fldChar w:fldCharType="begin"/>
            </w:r>
            <w:r w:rsidR="007C37BD">
              <w:rPr>
                <w:webHidden/>
              </w:rPr>
              <w:instrText xml:space="preserve"> PAGEREF _Toc71710123 \h </w:instrText>
            </w:r>
            <w:r w:rsidR="007C37BD">
              <w:rPr>
                <w:webHidden/>
              </w:rPr>
            </w:r>
            <w:r w:rsidR="007C37BD">
              <w:rPr>
                <w:webHidden/>
              </w:rPr>
              <w:fldChar w:fldCharType="separate"/>
            </w:r>
            <w:r w:rsidR="007C37BD">
              <w:rPr>
                <w:webHidden/>
              </w:rPr>
              <w:t>3</w:t>
            </w:r>
            <w:r w:rsidR="007C37BD">
              <w:rPr>
                <w:webHidden/>
              </w:rPr>
              <w:fldChar w:fldCharType="end"/>
            </w:r>
          </w:hyperlink>
        </w:p>
        <w:p w14:paraId="60E297A3" w14:textId="6F79CAD5" w:rsidR="007C37BD" w:rsidRDefault="009D6651">
          <w:pPr>
            <w:pStyle w:val="TOC2"/>
            <w:rPr>
              <w:rFonts w:eastAsiaTheme="minorEastAsia" w:cstheme="minorBidi"/>
              <w:b w:val="0"/>
              <w:bCs w:val="0"/>
              <w:caps w:val="0"/>
              <w:color w:val="auto"/>
            </w:rPr>
          </w:pPr>
          <w:hyperlink w:anchor="_Toc71710124" w:history="1">
            <w:r w:rsidR="007C37BD" w:rsidRPr="00DE2D76">
              <w:rPr>
                <w:rStyle w:val="Hyperlink"/>
              </w:rPr>
              <w:t>5.2</w:t>
            </w:r>
            <w:r w:rsidR="007C37BD">
              <w:rPr>
                <w:rFonts w:eastAsiaTheme="minorEastAsia" w:cstheme="minorBidi"/>
                <w:b w:val="0"/>
                <w:bCs w:val="0"/>
                <w:caps w:val="0"/>
                <w:color w:val="auto"/>
              </w:rPr>
              <w:tab/>
            </w:r>
            <w:r w:rsidR="007C37BD" w:rsidRPr="00DE2D76">
              <w:rPr>
                <w:rStyle w:val="Hyperlink"/>
              </w:rPr>
              <w:t>Security Documentation Reviews and Updates</w:t>
            </w:r>
            <w:r w:rsidR="007C37BD">
              <w:rPr>
                <w:webHidden/>
              </w:rPr>
              <w:tab/>
            </w:r>
            <w:r w:rsidR="007C37BD">
              <w:rPr>
                <w:webHidden/>
              </w:rPr>
              <w:fldChar w:fldCharType="begin"/>
            </w:r>
            <w:r w:rsidR="007C37BD">
              <w:rPr>
                <w:webHidden/>
              </w:rPr>
              <w:instrText xml:space="preserve"> PAGEREF _Toc71710124 \h </w:instrText>
            </w:r>
            <w:r w:rsidR="007C37BD">
              <w:rPr>
                <w:webHidden/>
              </w:rPr>
            </w:r>
            <w:r w:rsidR="007C37BD">
              <w:rPr>
                <w:webHidden/>
              </w:rPr>
              <w:fldChar w:fldCharType="separate"/>
            </w:r>
            <w:r w:rsidR="007C37BD">
              <w:rPr>
                <w:webHidden/>
              </w:rPr>
              <w:t>4</w:t>
            </w:r>
            <w:r w:rsidR="007C37BD">
              <w:rPr>
                <w:webHidden/>
              </w:rPr>
              <w:fldChar w:fldCharType="end"/>
            </w:r>
          </w:hyperlink>
        </w:p>
        <w:p w14:paraId="6FE02174" w14:textId="6E25C6A8" w:rsidR="007C37BD" w:rsidRDefault="009D6651">
          <w:pPr>
            <w:pStyle w:val="TOC2"/>
            <w:rPr>
              <w:rFonts w:eastAsiaTheme="minorEastAsia" w:cstheme="minorBidi"/>
              <w:b w:val="0"/>
              <w:bCs w:val="0"/>
              <w:caps w:val="0"/>
              <w:color w:val="auto"/>
            </w:rPr>
          </w:pPr>
          <w:hyperlink w:anchor="_Toc71710125" w:history="1">
            <w:r w:rsidR="007C37BD" w:rsidRPr="00DE2D76">
              <w:rPr>
                <w:rStyle w:val="Hyperlink"/>
              </w:rPr>
              <w:t>5.3</w:t>
            </w:r>
            <w:r w:rsidR="007C37BD">
              <w:rPr>
                <w:rFonts w:eastAsiaTheme="minorEastAsia" w:cstheme="minorBidi"/>
                <w:b w:val="0"/>
                <w:bCs w:val="0"/>
                <w:caps w:val="0"/>
                <w:color w:val="auto"/>
              </w:rPr>
              <w:tab/>
            </w:r>
            <w:r w:rsidR="007C37BD" w:rsidRPr="00DE2D76">
              <w:rPr>
                <w:rStyle w:val="Hyperlink"/>
              </w:rPr>
              <w:t>Procedural Testing</w:t>
            </w:r>
            <w:r w:rsidR="007C37BD">
              <w:rPr>
                <w:webHidden/>
              </w:rPr>
              <w:tab/>
            </w:r>
            <w:r w:rsidR="007C37BD">
              <w:rPr>
                <w:webHidden/>
              </w:rPr>
              <w:fldChar w:fldCharType="begin"/>
            </w:r>
            <w:r w:rsidR="007C37BD">
              <w:rPr>
                <w:webHidden/>
              </w:rPr>
              <w:instrText xml:space="preserve"> PAGEREF _Toc71710125 \h </w:instrText>
            </w:r>
            <w:r w:rsidR="007C37BD">
              <w:rPr>
                <w:webHidden/>
              </w:rPr>
            </w:r>
            <w:r w:rsidR="007C37BD">
              <w:rPr>
                <w:webHidden/>
              </w:rPr>
              <w:fldChar w:fldCharType="separate"/>
            </w:r>
            <w:r w:rsidR="007C37BD">
              <w:rPr>
                <w:webHidden/>
              </w:rPr>
              <w:t>4</w:t>
            </w:r>
            <w:r w:rsidR="007C37BD">
              <w:rPr>
                <w:webHidden/>
              </w:rPr>
              <w:fldChar w:fldCharType="end"/>
            </w:r>
          </w:hyperlink>
        </w:p>
        <w:p w14:paraId="047045CC" w14:textId="2C36BD2A" w:rsidR="007C37BD" w:rsidRDefault="009D6651">
          <w:pPr>
            <w:pStyle w:val="TOC2"/>
            <w:rPr>
              <w:rFonts w:eastAsiaTheme="minorEastAsia" w:cstheme="minorBidi"/>
              <w:b w:val="0"/>
              <w:bCs w:val="0"/>
              <w:caps w:val="0"/>
              <w:color w:val="auto"/>
            </w:rPr>
          </w:pPr>
          <w:hyperlink w:anchor="_Toc71710126" w:history="1">
            <w:r w:rsidR="007C37BD" w:rsidRPr="00DE2D76">
              <w:rPr>
                <w:rStyle w:val="Hyperlink"/>
              </w:rPr>
              <w:t>5.4</w:t>
            </w:r>
            <w:r w:rsidR="007C37BD">
              <w:rPr>
                <w:rFonts w:eastAsiaTheme="minorEastAsia" w:cstheme="minorBidi"/>
                <w:b w:val="0"/>
                <w:bCs w:val="0"/>
                <w:caps w:val="0"/>
                <w:color w:val="auto"/>
              </w:rPr>
              <w:tab/>
            </w:r>
            <w:r w:rsidR="007C37BD" w:rsidRPr="00DE2D76">
              <w:rPr>
                <w:rStyle w:val="Hyperlink"/>
              </w:rPr>
              <w:t>Vulnerability Scanning, Flaw Remediation, and System Integrity Monitoring</w:t>
            </w:r>
            <w:r w:rsidR="007C37BD">
              <w:rPr>
                <w:webHidden/>
              </w:rPr>
              <w:tab/>
            </w:r>
            <w:r w:rsidR="007C37BD">
              <w:rPr>
                <w:webHidden/>
              </w:rPr>
              <w:fldChar w:fldCharType="begin"/>
            </w:r>
            <w:r w:rsidR="007C37BD">
              <w:rPr>
                <w:webHidden/>
              </w:rPr>
              <w:instrText xml:space="preserve"> PAGEREF _Toc71710126 \h </w:instrText>
            </w:r>
            <w:r w:rsidR="007C37BD">
              <w:rPr>
                <w:webHidden/>
              </w:rPr>
            </w:r>
            <w:r w:rsidR="007C37BD">
              <w:rPr>
                <w:webHidden/>
              </w:rPr>
              <w:fldChar w:fldCharType="separate"/>
            </w:r>
            <w:r w:rsidR="007C37BD">
              <w:rPr>
                <w:webHidden/>
              </w:rPr>
              <w:t>4</w:t>
            </w:r>
            <w:r w:rsidR="007C37BD">
              <w:rPr>
                <w:webHidden/>
              </w:rPr>
              <w:fldChar w:fldCharType="end"/>
            </w:r>
          </w:hyperlink>
        </w:p>
        <w:p w14:paraId="623250E4" w14:textId="4AADAAAB" w:rsidR="007C37BD" w:rsidRDefault="009D6651">
          <w:pPr>
            <w:pStyle w:val="TOC2"/>
            <w:rPr>
              <w:rFonts w:eastAsiaTheme="minorEastAsia" w:cstheme="minorBidi"/>
              <w:b w:val="0"/>
              <w:bCs w:val="0"/>
              <w:caps w:val="0"/>
              <w:color w:val="auto"/>
            </w:rPr>
          </w:pPr>
          <w:hyperlink w:anchor="_Toc71710127" w:history="1">
            <w:r w:rsidR="007C37BD" w:rsidRPr="00DE2D76">
              <w:rPr>
                <w:rStyle w:val="Hyperlink"/>
              </w:rPr>
              <w:t>5.5</w:t>
            </w:r>
            <w:r w:rsidR="007C37BD">
              <w:rPr>
                <w:rFonts w:eastAsiaTheme="minorEastAsia" w:cstheme="minorBidi"/>
                <w:b w:val="0"/>
                <w:bCs w:val="0"/>
                <w:caps w:val="0"/>
                <w:color w:val="auto"/>
              </w:rPr>
              <w:tab/>
            </w:r>
            <w:r w:rsidR="007C37BD" w:rsidRPr="00DE2D76">
              <w:rPr>
                <w:rStyle w:val="Hyperlink"/>
              </w:rPr>
              <w:t>Plan of Action and Milestones (POA&amp;M) Management and Submission</w:t>
            </w:r>
            <w:r w:rsidR="007C37BD">
              <w:rPr>
                <w:webHidden/>
              </w:rPr>
              <w:tab/>
            </w:r>
            <w:r w:rsidR="007C37BD">
              <w:rPr>
                <w:webHidden/>
              </w:rPr>
              <w:fldChar w:fldCharType="begin"/>
            </w:r>
            <w:r w:rsidR="007C37BD">
              <w:rPr>
                <w:webHidden/>
              </w:rPr>
              <w:instrText xml:space="preserve"> PAGEREF _Toc71710127 \h </w:instrText>
            </w:r>
            <w:r w:rsidR="007C37BD">
              <w:rPr>
                <w:webHidden/>
              </w:rPr>
            </w:r>
            <w:r w:rsidR="007C37BD">
              <w:rPr>
                <w:webHidden/>
              </w:rPr>
              <w:fldChar w:fldCharType="separate"/>
            </w:r>
            <w:r w:rsidR="007C37BD">
              <w:rPr>
                <w:webHidden/>
              </w:rPr>
              <w:t>4</w:t>
            </w:r>
            <w:r w:rsidR="007C37BD">
              <w:rPr>
                <w:webHidden/>
              </w:rPr>
              <w:fldChar w:fldCharType="end"/>
            </w:r>
          </w:hyperlink>
        </w:p>
        <w:p w14:paraId="3F5613FE" w14:textId="6A159EFC" w:rsidR="007C37BD" w:rsidRDefault="009D6651">
          <w:pPr>
            <w:pStyle w:val="TOC1"/>
            <w:tabs>
              <w:tab w:val="left" w:pos="480"/>
              <w:tab w:val="right" w:leader="dot" w:pos="9350"/>
            </w:tabs>
            <w:rPr>
              <w:rFonts w:eastAsiaTheme="minorEastAsia"/>
              <w:b w:val="0"/>
              <w:caps w:val="0"/>
              <w:noProof/>
            </w:rPr>
          </w:pPr>
          <w:hyperlink w:anchor="_Toc71710128" w:history="1">
            <w:r w:rsidR="007C37BD" w:rsidRPr="00DE2D76">
              <w:rPr>
                <w:rStyle w:val="Hyperlink"/>
                <w:noProof/>
              </w:rPr>
              <w:t>6.</w:t>
            </w:r>
            <w:r w:rsidR="007C37BD">
              <w:rPr>
                <w:rFonts w:eastAsiaTheme="minorEastAsia"/>
                <w:b w:val="0"/>
                <w:caps w:val="0"/>
                <w:noProof/>
              </w:rPr>
              <w:tab/>
            </w:r>
            <w:r w:rsidR="007C37BD" w:rsidRPr="00DE2D76">
              <w:rPr>
                <w:rStyle w:val="Hyperlink"/>
                <w:noProof/>
              </w:rPr>
              <w:t>Compliance</w:t>
            </w:r>
            <w:r w:rsidR="007C37BD">
              <w:rPr>
                <w:noProof/>
                <w:webHidden/>
              </w:rPr>
              <w:tab/>
            </w:r>
            <w:r w:rsidR="007C37BD">
              <w:rPr>
                <w:noProof/>
                <w:webHidden/>
              </w:rPr>
              <w:fldChar w:fldCharType="begin"/>
            </w:r>
            <w:r w:rsidR="007C37BD">
              <w:rPr>
                <w:noProof/>
                <w:webHidden/>
              </w:rPr>
              <w:instrText xml:space="preserve"> PAGEREF _Toc71710128 \h </w:instrText>
            </w:r>
            <w:r w:rsidR="007C37BD">
              <w:rPr>
                <w:noProof/>
                <w:webHidden/>
              </w:rPr>
            </w:r>
            <w:r w:rsidR="007C37BD">
              <w:rPr>
                <w:noProof/>
                <w:webHidden/>
              </w:rPr>
              <w:fldChar w:fldCharType="separate"/>
            </w:r>
            <w:r w:rsidR="007C37BD">
              <w:rPr>
                <w:noProof/>
                <w:webHidden/>
              </w:rPr>
              <w:t>5</w:t>
            </w:r>
            <w:r w:rsidR="007C37BD">
              <w:rPr>
                <w:noProof/>
                <w:webHidden/>
              </w:rPr>
              <w:fldChar w:fldCharType="end"/>
            </w:r>
          </w:hyperlink>
        </w:p>
        <w:p w14:paraId="6449D6F4" w14:textId="6078F877" w:rsidR="007C37BD" w:rsidRDefault="009D6651">
          <w:pPr>
            <w:pStyle w:val="TOC1"/>
            <w:tabs>
              <w:tab w:val="left" w:pos="480"/>
              <w:tab w:val="right" w:leader="dot" w:pos="9350"/>
            </w:tabs>
            <w:rPr>
              <w:rFonts w:eastAsiaTheme="minorEastAsia"/>
              <w:b w:val="0"/>
              <w:caps w:val="0"/>
              <w:noProof/>
            </w:rPr>
          </w:pPr>
          <w:hyperlink w:anchor="_Toc71710129" w:history="1">
            <w:r w:rsidR="007C37BD" w:rsidRPr="00DE2D76">
              <w:rPr>
                <w:rStyle w:val="Hyperlink"/>
                <w:noProof/>
              </w:rPr>
              <w:t>7.</w:t>
            </w:r>
            <w:r w:rsidR="007C37BD">
              <w:rPr>
                <w:rFonts w:eastAsiaTheme="minorEastAsia"/>
                <w:b w:val="0"/>
                <w:caps w:val="0"/>
                <w:noProof/>
              </w:rPr>
              <w:tab/>
            </w:r>
            <w:r w:rsidR="007C37BD" w:rsidRPr="00DE2D76">
              <w:rPr>
                <w:rStyle w:val="Hyperlink"/>
                <w:noProof/>
              </w:rPr>
              <w:t>StateRAMP Supporting Documentation Management</w:t>
            </w:r>
            <w:r w:rsidR="007C37BD">
              <w:rPr>
                <w:noProof/>
                <w:webHidden/>
              </w:rPr>
              <w:tab/>
            </w:r>
            <w:r w:rsidR="007C37BD">
              <w:rPr>
                <w:noProof/>
                <w:webHidden/>
              </w:rPr>
              <w:fldChar w:fldCharType="begin"/>
            </w:r>
            <w:r w:rsidR="007C37BD">
              <w:rPr>
                <w:noProof/>
                <w:webHidden/>
              </w:rPr>
              <w:instrText xml:space="preserve"> PAGEREF _Toc71710129 \h </w:instrText>
            </w:r>
            <w:r w:rsidR="007C37BD">
              <w:rPr>
                <w:noProof/>
                <w:webHidden/>
              </w:rPr>
            </w:r>
            <w:r w:rsidR="007C37BD">
              <w:rPr>
                <w:noProof/>
                <w:webHidden/>
              </w:rPr>
              <w:fldChar w:fldCharType="separate"/>
            </w:r>
            <w:r w:rsidR="007C37BD">
              <w:rPr>
                <w:noProof/>
                <w:webHidden/>
              </w:rPr>
              <w:t>5</w:t>
            </w:r>
            <w:r w:rsidR="007C37BD">
              <w:rPr>
                <w:noProof/>
                <w:webHidden/>
              </w:rPr>
              <w:fldChar w:fldCharType="end"/>
            </w:r>
          </w:hyperlink>
        </w:p>
        <w:p w14:paraId="7FC84D1E" w14:textId="5ABD57B0" w:rsidR="007C37BD" w:rsidRDefault="009D6651">
          <w:pPr>
            <w:pStyle w:val="TOC2"/>
            <w:rPr>
              <w:rFonts w:eastAsiaTheme="minorEastAsia" w:cstheme="minorBidi"/>
              <w:b w:val="0"/>
              <w:bCs w:val="0"/>
              <w:caps w:val="0"/>
              <w:color w:val="auto"/>
            </w:rPr>
          </w:pPr>
          <w:hyperlink w:anchor="_Toc71710130" w:history="1">
            <w:r w:rsidR="007C37BD" w:rsidRPr="00DE2D76">
              <w:rPr>
                <w:rStyle w:val="Hyperlink"/>
              </w:rPr>
              <w:t>7.1</w:t>
            </w:r>
            <w:r w:rsidR="007C37BD">
              <w:rPr>
                <w:rFonts w:eastAsiaTheme="minorEastAsia" w:cstheme="minorBidi"/>
                <w:b w:val="0"/>
                <w:bCs w:val="0"/>
                <w:caps w:val="0"/>
                <w:color w:val="auto"/>
              </w:rPr>
              <w:tab/>
            </w:r>
            <w:r w:rsidR="007C37BD" w:rsidRPr="00DE2D76">
              <w:rPr>
                <w:rStyle w:val="Hyperlink"/>
              </w:rPr>
              <w:t>Vulnerability Scanning</w:t>
            </w:r>
            <w:r w:rsidR="007C37BD">
              <w:rPr>
                <w:webHidden/>
              </w:rPr>
              <w:tab/>
            </w:r>
            <w:r w:rsidR="007C37BD">
              <w:rPr>
                <w:webHidden/>
              </w:rPr>
              <w:fldChar w:fldCharType="begin"/>
            </w:r>
            <w:r w:rsidR="007C37BD">
              <w:rPr>
                <w:webHidden/>
              </w:rPr>
              <w:instrText xml:space="preserve"> PAGEREF _Toc71710130 \h </w:instrText>
            </w:r>
            <w:r w:rsidR="007C37BD">
              <w:rPr>
                <w:webHidden/>
              </w:rPr>
            </w:r>
            <w:r w:rsidR="007C37BD">
              <w:rPr>
                <w:webHidden/>
              </w:rPr>
              <w:fldChar w:fldCharType="separate"/>
            </w:r>
            <w:r w:rsidR="007C37BD">
              <w:rPr>
                <w:webHidden/>
              </w:rPr>
              <w:t>6</w:t>
            </w:r>
            <w:r w:rsidR="007C37BD">
              <w:rPr>
                <w:webHidden/>
              </w:rPr>
              <w:fldChar w:fldCharType="end"/>
            </w:r>
          </w:hyperlink>
        </w:p>
        <w:p w14:paraId="4243691E" w14:textId="5291269D" w:rsidR="007C37BD" w:rsidRDefault="009D6651">
          <w:pPr>
            <w:pStyle w:val="TOC2"/>
            <w:rPr>
              <w:rFonts w:eastAsiaTheme="minorEastAsia" w:cstheme="minorBidi"/>
              <w:b w:val="0"/>
              <w:bCs w:val="0"/>
              <w:caps w:val="0"/>
              <w:color w:val="auto"/>
            </w:rPr>
          </w:pPr>
          <w:hyperlink w:anchor="_Toc71710131" w:history="1">
            <w:r w:rsidR="007C37BD" w:rsidRPr="00DE2D76">
              <w:rPr>
                <w:rStyle w:val="Hyperlink"/>
              </w:rPr>
              <w:t>7.2</w:t>
            </w:r>
            <w:r w:rsidR="007C37BD">
              <w:rPr>
                <w:rFonts w:eastAsiaTheme="minorEastAsia" w:cstheme="minorBidi"/>
                <w:b w:val="0"/>
                <w:bCs w:val="0"/>
                <w:caps w:val="0"/>
                <w:color w:val="auto"/>
              </w:rPr>
              <w:tab/>
            </w:r>
            <w:r w:rsidR="007C37BD" w:rsidRPr="00DE2D76">
              <w:rPr>
                <w:rStyle w:val="Hyperlink"/>
              </w:rPr>
              <w:t>StateRAMP Continuous Monitoring and POA&amp;M Document Management</w:t>
            </w:r>
            <w:r w:rsidR="007C37BD">
              <w:rPr>
                <w:webHidden/>
              </w:rPr>
              <w:tab/>
            </w:r>
            <w:r w:rsidR="007C37BD">
              <w:rPr>
                <w:webHidden/>
              </w:rPr>
              <w:fldChar w:fldCharType="begin"/>
            </w:r>
            <w:r w:rsidR="007C37BD">
              <w:rPr>
                <w:webHidden/>
              </w:rPr>
              <w:instrText xml:space="preserve"> PAGEREF _Toc71710131 \h </w:instrText>
            </w:r>
            <w:r w:rsidR="007C37BD">
              <w:rPr>
                <w:webHidden/>
              </w:rPr>
            </w:r>
            <w:r w:rsidR="007C37BD">
              <w:rPr>
                <w:webHidden/>
              </w:rPr>
              <w:fldChar w:fldCharType="separate"/>
            </w:r>
            <w:r w:rsidR="007C37BD">
              <w:rPr>
                <w:webHidden/>
              </w:rPr>
              <w:t>7</w:t>
            </w:r>
            <w:r w:rsidR="007C37BD">
              <w:rPr>
                <w:webHidden/>
              </w:rPr>
              <w:fldChar w:fldCharType="end"/>
            </w:r>
          </w:hyperlink>
        </w:p>
        <w:p w14:paraId="1429D846" w14:textId="2F24690F" w:rsidR="00F377C4" w:rsidRDefault="00CE40BE" w:rsidP="00CE40BE">
          <w:pPr>
            <w:pStyle w:val="TOC2"/>
          </w:pPr>
          <w:r>
            <w:rPr>
              <w:color w:val="6EC8C8"/>
            </w:rPr>
            <w:fldChar w:fldCharType="end"/>
          </w:r>
        </w:p>
      </w:sdtContent>
    </w:sdt>
    <w:p w14:paraId="0E926ACE" w14:textId="77777777" w:rsidR="00952159" w:rsidRDefault="00952159">
      <w:pPr>
        <w:rPr>
          <w:rFonts w:ascii="Arial" w:eastAsiaTheme="majorEastAsia" w:hAnsi="Arial" w:cstheme="majorBidi"/>
          <w:b/>
          <w:caps/>
          <w:color w:val="6EC8C8"/>
          <w:spacing w:val="30"/>
          <w:sz w:val="24"/>
          <w:szCs w:val="26"/>
        </w:rPr>
      </w:pPr>
      <w:bookmarkStart w:id="23" w:name="_Toc52195669"/>
      <w:bookmarkEnd w:id="22"/>
      <w:r>
        <w:br w:type="page"/>
      </w:r>
    </w:p>
    <w:bookmarkEnd w:id="23"/>
    <w:p w14:paraId="7243A044" w14:textId="77777777" w:rsidR="001D1B12" w:rsidRDefault="001D1B12" w:rsidP="00370280">
      <w:pPr>
        <w:pStyle w:val="Heading1"/>
        <w:sectPr w:rsidR="001D1B12" w:rsidSect="001D1B12">
          <w:footerReference w:type="default" r:id="rId19"/>
          <w:headerReference w:type="first" r:id="rId20"/>
          <w:footerReference w:type="first" r:id="rId21"/>
          <w:pgSz w:w="12240" w:h="15840" w:code="1"/>
          <w:pgMar w:top="1440" w:right="1440" w:bottom="1440" w:left="1440" w:header="720" w:footer="720" w:gutter="0"/>
          <w:pgNumType w:fmt="lowerRoman" w:start="1"/>
          <w:cols w:space="720"/>
          <w:titlePg/>
          <w:docGrid w:linePitch="360"/>
        </w:sectPr>
      </w:pPr>
    </w:p>
    <w:p w14:paraId="0D9EE6BB" w14:textId="0AFBA05C" w:rsidR="00370280" w:rsidRDefault="00370280" w:rsidP="00370280">
      <w:pPr>
        <w:pStyle w:val="Heading1"/>
      </w:pPr>
      <w:bookmarkStart w:id="24" w:name="_Toc71710110"/>
      <w:r>
        <w:lastRenderedPageBreak/>
        <w:t>Introduction</w:t>
      </w:r>
      <w:bookmarkEnd w:id="24"/>
    </w:p>
    <w:p w14:paraId="4F17AF8F" w14:textId="4CB4F5A0" w:rsidR="00370280" w:rsidRPr="00370280" w:rsidRDefault="00370280" w:rsidP="00370280">
      <w:pPr>
        <w:pStyle w:val="Heading2"/>
      </w:pPr>
      <w:bookmarkStart w:id="25" w:name="_Toc71710111"/>
      <w:r>
        <w:t>scope</w:t>
      </w:r>
      <w:bookmarkEnd w:id="25"/>
    </w:p>
    <w:p w14:paraId="7492F43C" w14:textId="610BCEF2" w:rsidR="006A36FB" w:rsidRPr="00577DD4" w:rsidRDefault="006A36FB" w:rsidP="006A36FB">
      <w:r w:rsidRPr="00B64B68">
        <w:t xml:space="preserve">This </w:t>
      </w:r>
      <w:r>
        <w:t>Information System Continuous Monitoring (</w:t>
      </w:r>
      <w:r w:rsidRPr="00B64B68">
        <w:t>ISCM</w:t>
      </w:r>
      <w:r>
        <w:t>)</w:t>
      </w:r>
      <w:r w:rsidRPr="00B64B68">
        <w:t xml:space="preserve"> </w:t>
      </w:r>
      <w:r>
        <w:t xml:space="preserve">Plan </w:t>
      </w:r>
      <w:r w:rsidRPr="00B64B68">
        <w:t>applies to all employees, to includ</w:t>
      </w:r>
      <w:r>
        <w:t>e contract</w:t>
      </w:r>
      <w:r w:rsidRPr="00B64B68">
        <w:t xml:space="preserve"> personnel.  As directed, key personnel will be appointed to perform duties in support of the ISCM. All devices and data within the </w:t>
      </w:r>
      <w:fldSimple w:instr=" REF SystemName ">
        <w:r w:rsidR="00D559C2">
          <w:t>{</w:t>
        </w:r>
        <w:r w:rsidR="00D559C2" w:rsidRPr="003F3F91">
          <w:rPr>
            <w:rStyle w:val="UserInputChar"/>
          </w:rPr>
          <w:t>Information System Name</w:t>
        </w:r>
      </w:fldSimple>
      <w:r>
        <w:t xml:space="preserve"> </w:t>
      </w:r>
      <w:r w:rsidRPr="00B64B68">
        <w:t>boundary, as documented in the system authorization, fall under the requirements of this plan</w:t>
      </w:r>
      <w:r>
        <w:t xml:space="preserve">. </w:t>
      </w:r>
      <w:r w:rsidRPr="00DC60D3">
        <w:t>Violation of this policy could result in loss or limitations on use of information resources, as well as disciplinary and/or legal action, up to and including termination of employment.</w:t>
      </w:r>
    </w:p>
    <w:p w14:paraId="44B08F91" w14:textId="77777777" w:rsidR="006A36FB" w:rsidRDefault="006A36FB" w:rsidP="00102B2F">
      <w:pPr>
        <w:pStyle w:val="Heading2"/>
      </w:pPr>
      <w:bookmarkStart w:id="26" w:name="_Toc52195670"/>
      <w:bookmarkStart w:id="27" w:name="_Toc71710112"/>
      <w:r>
        <w:t>Roles &amp; ReSponsibilities</w:t>
      </w:r>
      <w:bookmarkEnd w:id="26"/>
      <w:bookmarkEnd w:id="27"/>
    </w:p>
    <w:p w14:paraId="44808B90" w14:textId="0D73C202" w:rsidR="006A36FB" w:rsidRPr="00202FB7" w:rsidRDefault="006A36FB" w:rsidP="006A36FB">
      <w:r w:rsidRPr="00202FB7">
        <w:t xml:space="preserve">The following individual(s) or group(s) are responsible for developing, implementing, coordinating, complying </w:t>
      </w:r>
      <w:r w:rsidR="00952159" w:rsidRPr="00202FB7">
        <w:t>with,</w:t>
      </w:r>
      <w:r w:rsidRPr="00202FB7">
        <w:t xml:space="preserve"> and maintaining the Continuous Monitoring Plan and its associated mechanisms:</w:t>
      </w:r>
    </w:p>
    <w:tbl>
      <w:tblPr>
        <w:tblStyle w:val="TableGrid"/>
        <w:tblW w:w="0" w:type="auto"/>
        <w:tblLook w:val="04A0" w:firstRow="1" w:lastRow="0" w:firstColumn="1" w:lastColumn="0" w:noHBand="0" w:noVBand="1"/>
      </w:tblPr>
      <w:tblGrid>
        <w:gridCol w:w="4225"/>
        <w:gridCol w:w="5125"/>
      </w:tblGrid>
      <w:tr w:rsidR="006A36FB" w14:paraId="2A73EC21" w14:textId="77777777" w:rsidTr="00825916">
        <w:trPr>
          <w:tblHeader/>
        </w:trPr>
        <w:tc>
          <w:tcPr>
            <w:tcW w:w="4225" w:type="dxa"/>
            <w:shd w:val="clear" w:color="auto" w:fill="5B9BD5" w:themeFill="accent5"/>
          </w:tcPr>
          <w:p w14:paraId="1276DDA5" w14:textId="77777777" w:rsidR="006A36FB" w:rsidRDefault="006A36FB" w:rsidP="00151D30">
            <w:pPr>
              <w:pStyle w:val="TableHeading"/>
              <w:framePr w:wrap="around"/>
            </w:pPr>
            <w:r w:rsidRPr="00DD5E97">
              <w:t>Role</w:t>
            </w:r>
          </w:p>
        </w:tc>
        <w:tc>
          <w:tcPr>
            <w:tcW w:w="5125" w:type="dxa"/>
            <w:shd w:val="clear" w:color="auto" w:fill="5B9BD5" w:themeFill="accent5"/>
          </w:tcPr>
          <w:p w14:paraId="7521BD9B" w14:textId="77777777" w:rsidR="006A36FB" w:rsidRPr="00400864" w:rsidRDefault="006A36FB" w:rsidP="00151D30">
            <w:pPr>
              <w:pStyle w:val="TableHeading"/>
              <w:framePr w:wrap="around"/>
            </w:pPr>
            <w:r w:rsidRPr="00400864">
              <w:t>Continuous Monitoring Responsibility</w:t>
            </w:r>
          </w:p>
        </w:tc>
      </w:tr>
      <w:tr w:rsidR="006A36FB" w14:paraId="34FCE042" w14:textId="77777777" w:rsidTr="000E3FCE">
        <w:tc>
          <w:tcPr>
            <w:tcW w:w="4225" w:type="dxa"/>
          </w:tcPr>
          <w:p w14:paraId="3C367B8A" w14:textId="5E3837CA" w:rsidR="006A36FB" w:rsidRDefault="006A36FB" w:rsidP="004E203F">
            <w:pPr>
              <w:pStyle w:val="TableText"/>
              <w:framePr w:wrap="around"/>
            </w:pPr>
            <w:r>
              <w:t xml:space="preserve"> </w:t>
            </w:r>
          </w:p>
        </w:tc>
        <w:tc>
          <w:tcPr>
            <w:tcW w:w="5125" w:type="dxa"/>
          </w:tcPr>
          <w:p w14:paraId="112E36E6" w14:textId="77777777" w:rsidR="006A36FB" w:rsidRDefault="006A36FB" w:rsidP="004E203F">
            <w:pPr>
              <w:pStyle w:val="TableText"/>
              <w:framePr w:wrap="around"/>
            </w:pPr>
            <w:r>
              <w:t>Oversight and management of the continuous monitoring process.</w:t>
            </w:r>
          </w:p>
        </w:tc>
      </w:tr>
      <w:tr w:rsidR="006A36FB" w14:paraId="6C2C879D" w14:textId="77777777" w:rsidTr="000E3FCE">
        <w:tc>
          <w:tcPr>
            <w:tcW w:w="4225" w:type="dxa"/>
          </w:tcPr>
          <w:p w14:paraId="6434217C" w14:textId="64BE86E0" w:rsidR="006A36FB" w:rsidRDefault="006A36FB" w:rsidP="004E203F">
            <w:pPr>
              <w:pStyle w:val="TableText"/>
              <w:framePr w:wrap="around"/>
            </w:pPr>
            <w:r>
              <w:t xml:space="preserve"> </w:t>
            </w:r>
          </w:p>
        </w:tc>
        <w:tc>
          <w:tcPr>
            <w:tcW w:w="5125" w:type="dxa"/>
          </w:tcPr>
          <w:p w14:paraId="3EF58643" w14:textId="77777777" w:rsidR="006A36FB" w:rsidRDefault="006A36FB" w:rsidP="004E203F">
            <w:pPr>
              <w:pStyle w:val="TableText"/>
              <w:framePr w:wrap="around"/>
            </w:pPr>
            <w:r>
              <w:t>Development of continuous monitoring artifacts and reporting.</w:t>
            </w:r>
          </w:p>
        </w:tc>
      </w:tr>
    </w:tbl>
    <w:p w14:paraId="607861ED" w14:textId="77777777" w:rsidR="006A36FB" w:rsidRPr="007348D1" w:rsidRDefault="006A36FB" w:rsidP="006A36FB"/>
    <w:p w14:paraId="0551B205" w14:textId="77777777" w:rsidR="006A36FB" w:rsidRDefault="006A36FB" w:rsidP="006A36FB">
      <w:pPr>
        <w:pStyle w:val="Heading2"/>
      </w:pPr>
      <w:bookmarkStart w:id="28" w:name="_Toc52195671"/>
      <w:bookmarkStart w:id="29" w:name="_Toc71710113"/>
      <w:r>
        <w:t>Changes and Revisions</w:t>
      </w:r>
      <w:bookmarkEnd w:id="28"/>
      <w:bookmarkEnd w:id="29"/>
    </w:p>
    <w:p w14:paraId="2A271307" w14:textId="50C1D33A" w:rsidR="006A36FB" w:rsidRPr="00202FB7" w:rsidRDefault="006A36FB" w:rsidP="006A36FB">
      <w:r w:rsidRPr="00202FB7">
        <w:t xml:space="preserve">The </w:t>
      </w:r>
      <w:r>
        <w:t>ISCM</w:t>
      </w:r>
      <w:r w:rsidRPr="00202FB7">
        <w:t xml:space="preserve"> Plan is to be reviewed and updated by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00952159" w:rsidRPr="00202FB7">
        <w:t xml:space="preserve"> </w:t>
      </w:r>
      <w:r>
        <w:t>Information Security Manager</w:t>
      </w:r>
      <w:r w:rsidRPr="00202FB7">
        <w:t xml:space="preserve"> at least annually. Changes or revisions to this policy must be communicated to all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Pr="00202FB7">
        <w:t xml:space="preserve"> personnel with access to the </w:t>
      </w:r>
      <w:r w:rsidR="00D559C2">
        <w:rPr>
          <w:rStyle w:val="UserInputChar"/>
        </w:rPr>
        <w:fldChar w:fldCharType="begin"/>
      </w:r>
      <w:r w:rsidR="00D559C2">
        <w:instrText xml:space="preserve"> REF SystemName </w:instrText>
      </w:r>
      <w:r w:rsidR="00D559C2">
        <w:rPr>
          <w:rStyle w:val="UserInputChar"/>
        </w:rPr>
        <w:fldChar w:fldCharType="separate"/>
      </w:r>
      <w:r w:rsidR="00D559C2">
        <w:t>{</w:t>
      </w:r>
      <w:r w:rsidR="00D559C2" w:rsidRPr="003F3F91">
        <w:rPr>
          <w:rStyle w:val="UserInputChar"/>
        </w:rPr>
        <w:t>Information System Name</w:t>
      </w:r>
      <w:r w:rsidR="00D559C2">
        <w:rPr>
          <w:rStyle w:val="UserInputChar"/>
        </w:rPr>
        <w:fldChar w:fldCharType="end"/>
      </w:r>
      <w:r w:rsidRPr="00202FB7">
        <w:t xml:space="preserve"> information system as changes or revisions are made. Employees within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Pr="00202FB7">
        <w:t xml:space="preserve"> must acknowledge and comply with changes to the policy.</w:t>
      </w:r>
    </w:p>
    <w:p w14:paraId="3811C9A3" w14:textId="77777777" w:rsidR="006A36FB" w:rsidRDefault="006A36FB" w:rsidP="006A36FB">
      <w:pPr>
        <w:pStyle w:val="Heading1"/>
      </w:pPr>
      <w:bookmarkStart w:id="30" w:name="_Toc52195672"/>
      <w:bookmarkStart w:id="31" w:name="_Toc71710114"/>
      <w:r>
        <w:t>Continuous Monitoring Requirements</w:t>
      </w:r>
      <w:bookmarkEnd w:id="30"/>
      <w:bookmarkEnd w:id="31"/>
    </w:p>
    <w:p w14:paraId="1CCD7A4A" w14:textId="5334D118" w:rsidR="006A36FB" w:rsidRPr="00937D89" w:rsidRDefault="006A36FB" w:rsidP="006A36FB">
      <w:r w:rsidRPr="00202FB7">
        <w:t xml:space="preserve">The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00952159" w:rsidRPr="00202FB7">
        <w:t xml:space="preserve"> </w:t>
      </w:r>
      <w:r>
        <w:t>ISCM</w:t>
      </w:r>
      <w:r w:rsidRPr="00202FB7">
        <w:t xml:space="preserve"> Plan ensures that every control is monitored for effectiveness, and every control is subject to use in monitoring security status. Data sources include people, processes, technologies, the computing environment, as well as any existing relevant security control assessment reports. The following continuous monitoring requirements, mechanisms, and provisions are to be applied for all employees, management, c</w:t>
      </w:r>
      <w:r w:rsidRPr="00CD3DCD">
        <w:t xml:space="preserve">ontractors, and other users who operate within the </w:t>
      </w:r>
      <w:fldSimple w:instr=" REF SystemName ">
        <w:r w:rsidR="00D559C2">
          <w:t>{</w:t>
        </w:r>
        <w:r w:rsidR="00D559C2" w:rsidRPr="003F3F91">
          <w:rPr>
            <w:rStyle w:val="UserInputChar"/>
          </w:rPr>
          <w:t>Information System Name</w:t>
        </w:r>
      </w:fldSimple>
      <w:r>
        <w:t xml:space="preserve"> information system</w:t>
      </w:r>
      <w:r w:rsidRPr="00937D89">
        <w:t xml:space="preserve"> boundary.</w:t>
      </w:r>
    </w:p>
    <w:p w14:paraId="11D92461" w14:textId="083DE8E3" w:rsidR="006A36FB" w:rsidRPr="004A76B4" w:rsidRDefault="006A36FB" w:rsidP="00C54BB8">
      <w:pPr>
        <w:pStyle w:val="Heading1"/>
      </w:pPr>
      <w:bookmarkStart w:id="32" w:name="_Toc52195673"/>
      <w:bookmarkStart w:id="33" w:name="_Toc71710115"/>
      <w:r>
        <w:t>Security Assessments</w:t>
      </w:r>
      <w:r w:rsidR="00C54BB8">
        <w:t xml:space="preserve"> &amp;</w:t>
      </w:r>
      <w:r>
        <w:t xml:space="preserve"> Authorizations</w:t>
      </w:r>
      <w:bookmarkEnd w:id="32"/>
      <w:bookmarkEnd w:id="33"/>
    </w:p>
    <w:p w14:paraId="52555941" w14:textId="77777777" w:rsidR="006A36FB" w:rsidRDefault="006A36FB" w:rsidP="00C54BB8">
      <w:pPr>
        <w:pStyle w:val="Heading2"/>
      </w:pPr>
      <w:bookmarkStart w:id="34" w:name="_Toc52195674"/>
      <w:bookmarkStart w:id="35" w:name="_Toc71710116"/>
      <w:r>
        <w:t>Assessments</w:t>
      </w:r>
      <w:bookmarkEnd w:id="34"/>
      <w:bookmarkEnd w:id="35"/>
    </w:p>
    <w:p w14:paraId="2F4DFF69" w14:textId="24504FB1" w:rsidR="006A36FB" w:rsidRPr="00520C95" w:rsidRDefault="00C6603B" w:rsidP="006A36FB">
      <w:r>
        <w:rPr>
          <w:rStyle w:val="UserInputChar"/>
        </w:rPr>
        <w:fldChar w:fldCharType="begin"/>
      </w:r>
      <w:r>
        <w:instrText xml:space="preserve"> REF OrgName </w:instrText>
      </w:r>
      <w:r>
        <w:rPr>
          <w:rStyle w:val="UserInputChar"/>
        </w:rPr>
        <w:fldChar w:fldCharType="separate"/>
      </w:r>
      <w:r w:rsidRPr="003F3F91">
        <w:rPr>
          <w:rStyle w:val="UserInputChar"/>
        </w:rPr>
        <w:t>{Organization Name}</w:t>
      </w:r>
      <w:r w:rsidRPr="00202FB7">
        <w:t xml:space="preserve"> </w:t>
      </w:r>
      <w:r>
        <w:rPr>
          <w:rStyle w:val="UserInputChar"/>
        </w:rPr>
        <w:fldChar w:fldCharType="end"/>
      </w:r>
      <w:r w:rsidR="006A36FB" w:rsidRPr="00520C95">
        <w:t xml:space="preserve">must engage a third-party assessment organization </w:t>
      </w:r>
      <w:r w:rsidR="006A36FB">
        <w:t xml:space="preserve">(3PAO) </w:t>
      </w:r>
      <w:r w:rsidR="006A36FB" w:rsidRPr="00520C95">
        <w:t xml:space="preserve">to develop and implement a Security Assessment Plan that includes the scope of the entire </w:t>
      </w:r>
      <w:fldSimple w:instr=" REF SystemName ">
        <w:r w:rsidR="00D559C2">
          <w:t>{</w:t>
        </w:r>
        <w:r w:rsidR="00D559C2" w:rsidRPr="003F3F91">
          <w:rPr>
            <w:rStyle w:val="UserInputChar"/>
          </w:rPr>
          <w:t>Information System Name</w:t>
        </w:r>
      </w:fldSimple>
      <w:r w:rsidR="006A36FB">
        <w:t xml:space="preserve"> </w:t>
      </w:r>
      <w:r w:rsidR="006A36FB" w:rsidRPr="00520C95">
        <w:t xml:space="preserve">information system. To comply with the requirements of </w:t>
      </w:r>
      <w:r w:rsidR="00952159">
        <w:t>StateRAMP</w:t>
      </w:r>
      <w:r w:rsidR="006A36FB" w:rsidRPr="00520C95">
        <w:t xml:space="preserve">, an assessment will be performed </w:t>
      </w:r>
      <w:r w:rsidR="006A36FB" w:rsidRPr="00520C95">
        <w:lastRenderedPageBreak/>
        <w:t xml:space="preserve">at least annually by a </w:t>
      </w:r>
      <w:r w:rsidR="006A36FB">
        <w:t>3PAO</w:t>
      </w:r>
      <w:r w:rsidR="006A36FB" w:rsidRPr="00520C95">
        <w:t xml:space="preserve"> to ensure security controls are implemented correctly, operating as intended, and producing the desired outcome with respect to meeting established security requirements.  </w:t>
      </w:r>
    </w:p>
    <w:p w14:paraId="5E4C2F17" w14:textId="31D2D244" w:rsidR="006A36FB" w:rsidRPr="004A76B4" w:rsidRDefault="006A36FB" w:rsidP="006A36FB">
      <w:r w:rsidRPr="00520C95">
        <w:t>Results of all security assessment</w:t>
      </w:r>
      <w:r>
        <w:t>s</w:t>
      </w:r>
      <w:r w:rsidRPr="00520C95">
        <w:t xml:space="preserve"> will be documented by the </w:t>
      </w:r>
      <w:r>
        <w:t>3PAO</w:t>
      </w:r>
      <w:r w:rsidRPr="00520C95">
        <w:t xml:space="preserve"> in a Security Assessment Report (SAR) and presented to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00952159" w:rsidRPr="00202FB7">
        <w:t xml:space="preserve"> </w:t>
      </w:r>
      <w:r w:rsidR="00D559C2" w:rsidRPr="00D559C2">
        <w:rPr>
          <w:b/>
          <w:bCs/>
          <w:color w:val="FF0000"/>
        </w:rPr>
        <w:t>{Insert Roles}</w:t>
      </w:r>
      <w:r>
        <w:t>, applicable s</w:t>
      </w:r>
      <w:r w:rsidRPr="00520C95">
        <w:t xml:space="preserve">ecurity personnel, </w:t>
      </w:r>
      <w:r w:rsidR="00952159">
        <w:t>StateRAMP</w:t>
      </w:r>
      <w:r w:rsidRPr="00520C95">
        <w:t xml:space="preserve"> PMO, and sponsoring Agency Authorizing Official (AO).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00952159" w:rsidRPr="00202FB7">
        <w:t xml:space="preserve"> </w:t>
      </w:r>
      <w:r w:rsidRPr="00520C95">
        <w:t xml:space="preserve">must employ an independent penetration agent or penetration team to perform penetration testing on </w:t>
      </w:r>
      <w:r>
        <w:t xml:space="preserve">the </w:t>
      </w:r>
      <w:fldSimple w:instr=" REF SystemName ">
        <w:r w:rsidR="00D559C2">
          <w:t>{</w:t>
        </w:r>
        <w:r w:rsidR="00D559C2" w:rsidRPr="003F3F91">
          <w:rPr>
            <w:rStyle w:val="UserInputChar"/>
          </w:rPr>
          <w:t>Information System Name</w:t>
        </w:r>
      </w:fldSimple>
      <w:r>
        <w:t xml:space="preserve"> information system</w:t>
      </w:r>
      <w:r w:rsidRPr="00520C95">
        <w:t xml:space="preserve"> and accept the results of the assessment </w:t>
      </w:r>
      <w:r>
        <w:t xml:space="preserve">in the </w:t>
      </w:r>
      <w:r w:rsidR="00952159">
        <w:t>StateRAMP</w:t>
      </w:r>
      <w:r>
        <w:t xml:space="preserve"> Secure Repository </w:t>
      </w:r>
      <w:r w:rsidRPr="00520C95">
        <w:t xml:space="preserve">when it meets the conditions of an ATO. </w:t>
      </w:r>
    </w:p>
    <w:p w14:paraId="2BB77E4B" w14:textId="77777777" w:rsidR="006A36FB" w:rsidRDefault="006A36FB" w:rsidP="00C54BB8">
      <w:pPr>
        <w:pStyle w:val="Heading2"/>
      </w:pPr>
      <w:bookmarkStart w:id="36" w:name="_Toc52195675"/>
      <w:bookmarkStart w:id="37" w:name="_Toc71710117"/>
      <w:r>
        <w:t>Authorizations</w:t>
      </w:r>
      <w:bookmarkEnd w:id="36"/>
      <w:bookmarkEnd w:id="37"/>
    </w:p>
    <w:p w14:paraId="3974BD2B" w14:textId="4DCB972A" w:rsidR="006A36FB" w:rsidRPr="00520C95" w:rsidRDefault="00D559C2" w:rsidP="006A36FB">
      <w:r>
        <w:rPr>
          <w:rStyle w:val="UserInputChar"/>
        </w:rPr>
        <w:fldChar w:fldCharType="begin"/>
      </w:r>
      <w:r>
        <w:instrText xml:space="preserve"> REF OrgName </w:instrText>
      </w:r>
      <w:r>
        <w:rPr>
          <w:rStyle w:val="UserInputChar"/>
        </w:rPr>
        <w:fldChar w:fldCharType="separate"/>
      </w:r>
      <w:r w:rsidRPr="003F3F91">
        <w:rPr>
          <w:rStyle w:val="UserInputChar"/>
        </w:rPr>
        <w:t>{Organization Name}</w:t>
      </w:r>
      <w:r w:rsidRPr="00202FB7">
        <w:t xml:space="preserve"> </w:t>
      </w:r>
      <w:r>
        <w:rPr>
          <w:rStyle w:val="UserInputChar"/>
        </w:rPr>
        <w:fldChar w:fldCharType="end"/>
      </w:r>
      <w:r w:rsidR="00952159" w:rsidRPr="00202FB7">
        <w:t xml:space="preserve"> </w:t>
      </w:r>
      <w:r w:rsidR="006A36FB" w:rsidRPr="00520C95">
        <w:t xml:space="preserve">must ensure that the </w:t>
      </w:r>
      <w:fldSimple w:instr=" REF SystemName ">
        <w:r>
          <w:t>{</w:t>
        </w:r>
        <w:r w:rsidRPr="003F3F91">
          <w:rPr>
            <w:rStyle w:val="UserInputChar"/>
          </w:rPr>
          <w:t>Information System Name</w:t>
        </w:r>
      </w:fldSimple>
      <w:r w:rsidR="006A36FB">
        <w:t xml:space="preserve"> information</w:t>
      </w:r>
      <w:r w:rsidR="006A36FB" w:rsidRPr="00520C95">
        <w:t xml:space="preserve"> system is approved to operate under the implementation of the agreed-upon set of security controls by requiring that the authorizing official provide a formal declaration by officially authorizing the information system before commencing operations. An authorizing official will be assigned once </w:t>
      </w:r>
      <w:r>
        <w:rPr>
          <w:rStyle w:val="UserInputChar"/>
        </w:rPr>
        <w:fldChar w:fldCharType="begin"/>
      </w:r>
      <w:r>
        <w:instrText xml:space="preserve"> REF OrgName </w:instrText>
      </w:r>
      <w:r>
        <w:rPr>
          <w:rStyle w:val="UserInputChar"/>
        </w:rPr>
        <w:fldChar w:fldCharType="separate"/>
      </w:r>
      <w:r w:rsidRPr="003F3F91">
        <w:rPr>
          <w:rStyle w:val="UserInputChar"/>
        </w:rPr>
        <w:t>{Organization Name}</w:t>
      </w:r>
      <w:r w:rsidRPr="00202FB7">
        <w:t xml:space="preserve"> </w:t>
      </w:r>
      <w:r>
        <w:rPr>
          <w:rStyle w:val="UserInputChar"/>
        </w:rPr>
        <w:fldChar w:fldCharType="end"/>
      </w:r>
      <w:r w:rsidR="00952159" w:rsidRPr="00202FB7">
        <w:t xml:space="preserve"> </w:t>
      </w:r>
      <w:r w:rsidR="006A36FB" w:rsidRPr="00520C95">
        <w:t>receives an ATO.</w:t>
      </w:r>
    </w:p>
    <w:p w14:paraId="4E89DDC2" w14:textId="41427513" w:rsidR="006A36FB" w:rsidRPr="004A76B4" w:rsidRDefault="00D559C2" w:rsidP="006A36FB">
      <w:r>
        <w:rPr>
          <w:rStyle w:val="UserInputChar"/>
        </w:rPr>
        <w:fldChar w:fldCharType="begin"/>
      </w:r>
      <w:r>
        <w:instrText xml:space="preserve"> REF OrgName </w:instrText>
      </w:r>
      <w:r>
        <w:rPr>
          <w:rStyle w:val="UserInputChar"/>
        </w:rPr>
        <w:fldChar w:fldCharType="separate"/>
      </w:r>
      <w:r w:rsidRPr="003F3F91">
        <w:rPr>
          <w:rStyle w:val="UserInputChar"/>
        </w:rPr>
        <w:t>{Organization Name}</w:t>
      </w:r>
      <w:r w:rsidRPr="00202FB7">
        <w:t xml:space="preserve"> </w:t>
      </w:r>
      <w:r>
        <w:rPr>
          <w:rStyle w:val="UserInputChar"/>
        </w:rPr>
        <w:fldChar w:fldCharType="end"/>
      </w:r>
      <w:r w:rsidR="00952159" w:rsidRPr="00202FB7">
        <w:t xml:space="preserve"> </w:t>
      </w:r>
      <w:r w:rsidR="006A36FB" w:rsidRPr="00520C95">
        <w:t>will update the security authorization at least every three years or when a significant change occurs that affects the system or operating environment.</w:t>
      </w:r>
    </w:p>
    <w:p w14:paraId="1A0D2BBA" w14:textId="77777777" w:rsidR="006A36FB" w:rsidRDefault="006A36FB" w:rsidP="00C54BB8">
      <w:pPr>
        <w:pStyle w:val="Heading2"/>
      </w:pPr>
      <w:bookmarkStart w:id="38" w:name="_Toc52195676"/>
      <w:bookmarkStart w:id="39" w:name="_Toc71710118"/>
      <w:r>
        <w:t>System Interconnections</w:t>
      </w:r>
      <w:bookmarkEnd w:id="38"/>
      <w:bookmarkEnd w:id="39"/>
    </w:p>
    <w:p w14:paraId="065346A8" w14:textId="7F0501ED" w:rsidR="006A36FB" w:rsidRPr="00520C95" w:rsidRDefault="00D559C2" w:rsidP="006A36FB">
      <w:r>
        <w:rPr>
          <w:rStyle w:val="UserInputChar"/>
        </w:rPr>
        <w:fldChar w:fldCharType="begin"/>
      </w:r>
      <w:r>
        <w:instrText xml:space="preserve"> REF OrgName </w:instrText>
      </w:r>
      <w:r>
        <w:rPr>
          <w:rStyle w:val="UserInputChar"/>
        </w:rPr>
        <w:fldChar w:fldCharType="separate"/>
      </w:r>
      <w:r w:rsidRPr="003F3F91">
        <w:rPr>
          <w:rStyle w:val="UserInputChar"/>
        </w:rPr>
        <w:t>{Organization Name}</w:t>
      </w:r>
      <w:r w:rsidRPr="00202FB7">
        <w:t xml:space="preserve"> </w:t>
      </w:r>
      <w:r>
        <w:rPr>
          <w:rStyle w:val="UserInputChar"/>
        </w:rPr>
        <w:fldChar w:fldCharType="end"/>
      </w:r>
      <w:r w:rsidR="00952159" w:rsidRPr="00202FB7">
        <w:t xml:space="preserve"> </w:t>
      </w:r>
      <w:r w:rsidR="006A36FB" w:rsidRPr="00520C95">
        <w:t xml:space="preserve">must authorize all direct connections with other information systems using </w:t>
      </w:r>
      <w:r w:rsidR="006A36FB">
        <w:t>Interconnection Security</w:t>
      </w:r>
      <w:r w:rsidR="006A36FB" w:rsidRPr="00520C95">
        <w:t xml:space="preserve"> Agreements </w:t>
      </w:r>
      <w:r w:rsidR="006A36FB">
        <w:t xml:space="preserve">(ISAs) </w:t>
      </w:r>
      <w:r w:rsidR="006A36FB" w:rsidRPr="00520C95">
        <w:t xml:space="preserve">that document the security requirements and nature of information communicated between the two systems. All agreements must be reviewed every three years unless there is a significant change in the interaction between the systems in which it would be updated at that time. </w:t>
      </w:r>
    </w:p>
    <w:p w14:paraId="43CA4477" w14:textId="415D0BD3" w:rsidR="006A36FB" w:rsidRPr="00520C95" w:rsidRDefault="006A36FB" w:rsidP="006A36FB">
      <w:r w:rsidRPr="00520C95">
        <w:t xml:space="preserve">In addition to the </w:t>
      </w:r>
      <w:r>
        <w:t>ISAs</w:t>
      </w:r>
      <w:r w:rsidRPr="00520C95">
        <w:t xml:space="preserve">, </w:t>
      </w:r>
      <w:r w:rsidR="00D559C2">
        <w:rPr>
          <w:rStyle w:val="UserInputChar"/>
        </w:rPr>
        <w:fldChar w:fldCharType="begin"/>
      </w:r>
      <w:r w:rsidR="00D559C2">
        <w:instrText xml:space="preserve"> REF OrgName </w:instrText>
      </w:r>
      <w:r w:rsidR="00D559C2">
        <w:rPr>
          <w:rStyle w:val="UserInputChar"/>
        </w:rPr>
        <w:fldChar w:fldCharType="separate"/>
      </w:r>
      <w:r w:rsidR="00D559C2" w:rsidRPr="003F3F91">
        <w:rPr>
          <w:rStyle w:val="UserInputChar"/>
        </w:rPr>
        <w:t>{Organization Name}</w:t>
      </w:r>
      <w:r w:rsidR="00D559C2" w:rsidRPr="00202FB7">
        <w:t xml:space="preserve"> </w:t>
      </w:r>
      <w:r w:rsidR="00D559C2">
        <w:rPr>
          <w:rStyle w:val="UserInputChar"/>
        </w:rPr>
        <w:fldChar w:fldCharType="end"/>
      </w:r>
      <w:r w:rsidR="00952159" w:rsidRPr="00202FB7">
        <w:t xml:space="preserve"> </w:t>
      </w:r>
      <w:r w:rsidRPr="00520C95">
        <w:t>must receive any security</w:t>
      </w:r>
      <w:r>
        <w:t>-</w:t>
      </w:r>
      <w:r w:rsidRPr="00520C95">
        <w:t xml:space="preserve">related audit reports available from the interconnected to system to include, if applicable, SOC1, SOC2, ATO Package or other reports of attestation. </w:t>
      </w:r>
    </w:p>
    <w:p w14:paraId="41B1743A" w14:textId="14E4D460" w:rsidR="006A36FB" w:rsidRDefault="00D559C2" w:rsidP="006A36FB">
      <w:r>
        <w:rPr>
          <w:rStyle w:val="UserInputChar"/>
        </w:rPr>
        <w:fldChar w:fldCharType="begin"/>
      </w:r>
      <w:r>
        <w:instrText xml:space="preserve"> REF OrgName </w:instrText>
      </w:r>
      <w:r>
        <w:rPr>
          <w:rStyle w:val="UserInputChar"/>
        </w:rPr>
        <w:fldChar w:fldCharType="separate"/>
      </w:r>
      <w:r w:rsidRPr="003F3F91">
        <w:rPr>
          <w:rStyle w:val="UserInputChar"/>
        </w:rPr>
        <w:t>{Organization Name}</w:t>
      </w:r>
      <w:r w:rsidRPr="00202FB7">
        <w:t xml:space="preserve"> </w:t>
      </w:r>
      <w:r>
        <w:rPr>
          <w:rStyle w:val="UserInputChar"/>
        </w:rPr>
        <w:fldChar w:fldCharType="end"/>
      </w:r>
      <w:r w:rsidR="00952159" w:rsidRPr="00202FB7">
        <w:t xml:space="preserve"> </w:t>
      </w:r>
      <w:r w:rsidR="006A36FB" w:rsidRPr="00520C95">
        <w:t xml:space="preserve">must prohibit the direct connection of any system to an external network without the use of a cryptographic information protections.  </w:t>
      </w:r>
    </w:p>
    <w:p w14:paraId="4FC4BD98" w14:textId="77777777" w:rsidR="006A36FB" w:rsidRDefault="006A36FB" w:rsidP="006A36FB">
      <w:pPr>
        <w:rPr>
          <w:rFonts w:cs="Times New Roman"/>
          <w:color w:val="000000" w:themeColor="text1"/>
          <w:szCs w:val="24"/>
        </w:rPr>
      </w:pPr>
      <w:r>
        <w:br w:type="page"/>
      </w:r>
    </w:p>
    <w:p w14:paraId="49AA58F8" w14:textId="77777777" w:rsidR="006A36FB" w:rsidRPr="004A76B4" w:rsidRDefault="006A36FB" w:rsidP="00B05114">
      <w:pPr>
        <w:pStyle w:val="Heading1"/>
      </w:pPr>
      <w:bookmarkStart w:id="40" w:name="_Toc52195677"/>
      <w:bookmarkStart w:id="41" w:name="_Toc71710119"/>
      <w:r>
        <w:lastRenderedPageBreak/>
        <w:t>Documentation</w:t>
      </w:r>
      <w:bookmarkEnd w:id="40"/>
      <w:bookmarkEnd w:id="41"/>
    </w:p>
    <w:p w14:paraId="2723F963" w14:textId="77777777" w:rsidR="006A36FB" w:rsidRDefault="006A36FB" w:rsidP="00B05114">
      <w:pPr>
        <w:pStyle w:val="Heading2"/>
      </w:pPr>
      <w:bookmarkStart w:id="42" w:name="_Toc52195678"/>
      <w:bookmarkStart w:id="43" w:name="_Toc71710120"/>
      <w:r>
        <w:t>System Security Plan, Security Policies, and Supporting Plans</w:t>
      </w:r>
      <w:bookmarkEnd w:id="42"/>
      <w:bookmarkEnd w:id="43"/>
    </w:p>
    <w:p w14:paraId="2A2315E5" w14:textId="24193486"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has developed a System Security Plan (SSP)</w:t>
      </w:r>
      <w:r w:rsidR="006A36FB">
        <w:t xml:space="preserve"> for the </w:t>
      </w:r>
      <w:fldSimple w:instr=" REF SystemName ">
        <w:r>
          <w:t>{</w:t>
        </w:r>
        <w:r w:rsidRPr="003F3F91">
          <w:rPr>
            <w:rStyle w:val="UserInputChar"/>
          </w:rPr>
          <w:t>Information System Name</w:t>
        </w:r>
      </w:fldSimple>
      <w:r w:rsidR="006A36FB">
        <w:t xml:space="preserve"> information system in </w:t>
      </w:r>
      <w:r w:rsidR="00952159" w:rsidRPr="006E0467">
        <w:t>{</w:t>
      </w:r>
      <w:r w:rsidR="00952159" w:rsidRPr="006E0467">
        <w:rPr>
          <w:rStyle w:val="UserInputChar"/>
        </w:rPr>
        <w:t>Cloud Provider</w:t>
      </w:r>
      <w:r w:rsidR="00952159" w:rsidRPr="006E0467">
        <w:t>}</w:t>
      </w:r>
      <w:r w:rsidR="006A36FB">
        <w:t xml:space="preserve"> </w:t>
      </w:r>
      <w:r w:rsidR="006A36FB" w:rsidRPr="00520C95">
        <w:t>that provides an overview of the system and its function, describes the security controls that are in place, planned, or partially implemented, and provides details of the how the controls are implemented. The security controls selection and implementation is consistent with the requirements of NIST SP 800-53 Revision 4</w:t>
      </w:r>
      <w:r w:rsidR="006A36FB">
        <w:t xml:space="preserve">. </w:t>
      </w:r>
      <w:r w:rsidR="006A36FB" w:rsidRPr="00520C95">
        <w:t xml:space="preserve">The </w:t>
      </w:r>
      <w:fldSimple w:instr=" REF SystemName ">
        <w:r>
          <w:t>{</w:t>
        </w:r>
        <w:r w:rsidRPr="003F3F91">
          <w:rPr>
            <w:rStyle w:val="UserInputChar"/>
          </w:rPr>
          <w:t>Information System Name</w:t>
        </w:r>
      </w:fldSimple>
      <w:r w:rsidR="006A36FB" w:rsidRPr="00520C95">
        <w:t xml:space="preserve"> SSP must be consistent with the security architecture, explicitly define the authorization boundary for the system, describe the operational context of the information system, provide an overview of the security requirements of the system, and describe in detail how each applicable security control is implemented.</w:t>
      </w:r>
    </w:p>
    <w:p w14:paraId="1F0BBE3F" w14:textId="744E9867"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implements security policies that provide comprehensive management and policy coverage for all applicable </w:t>
      </w:r>
      <w:r w:rsidR="00952159">
        <w:t>StateRAMP</w:t>
      </w:r>
      <w:r w:rsidR="006A36FB" w:rsidRPr="00520C95">
        <w:t xml:space="preserve"> security controls. In addition, </w:t>
      </w:r>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implements formal plans that address </w:t>
      </w:r>
      <w:r w:rsidR="00952159">
        <w:t>StateRAMP</w:t>
      </w:r>
      <w:r w:rsidR="006A36FB" w:rsidRPr="00520C95">
        <w:t xml:space="preserve"> security control procedures for certain high-risk processes, including Configuration Management, IT Contingency Planning, and Incident Response. </w:t>
      </w:r>
    </w:p>
    <w:p w14:paraId="208E3860" w14:textId="11FB48A9" w:rsidR="006A36FB" w:rsidRPr="004A76B4" w:rsidRDefault="006A36FB" w:rsidP="006A36FB">
      <w:r w:rsidRPr="00520C95">
        <w:t xml:space="preserve">The </w:t>
      </w:r>
      <w:fldSimple w:instr=" REF SystemName ">
        <w:r w:rsidR="00D559C2">
          <w:t>{</w:t>
        </w:r>
        <w:r w:rsidR="00D559C2" w:rsidRPr="003F3F91">
          <w:rPr>
            <w:rStyle w:val="UserInputChar"/>
          </w:rPr>
          <w:t>Information System Name</w:t>
        </w:r>
      </w:fldSimple>
      <w:r w:rsidRPr="00520C95">
        <w:t xml:space="preserve"> SSP, security policies, and security plans must be protected from unauthorized modifications and in accordance with internal policies that define sensitive information storage. </w:t>
      </w:r>
    </w:p>
    <w:p w14:paraId="0B158B47" w14:textId="77777777" w:rsidR="006A36FB" w:rsidRPr="00C95082" w:rsidRDefault="006A36FB" w:rsidP="00C95082">
      <w:pPr>
        <w:pStyle w:val="Heading2"/>
      </w:pPr>
      <w:bookmarkStart w:id="44" w:name="_Toc52195679"/>
      <w:bookmarkStart w:id="45" w:name="_Toc71710121"/>
      <w:r w:rsidRPr="00C95082">
        <w:t xml:space="preserve">Rules of Behavior and </w:t>
      </w:r>
      <w:r w:rsidRPr="00C95082">
        <w:rPr>
          <w:rStyle w:val="Heading2Char"/>
          <w:b/>
          <w:caps/>
        </w:rPr>
        <w:t>Access</w:t>
      </w:r>
      <w:r w:rsidRPr="00C95082">
        <w:t xml:space="preserve"> Agreements</w:t>
      </w:r>
      <w:bookmarkEnd w:id="44"/>
      <w:bookmarkEnd w:id="45"/>
    </w:p>
    <w:p w14:paraId="548CD272" w14:textId="104DD724"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must establish and document guidance that governs the acceptable use of information and information systems. These documented rules and behavior requirements must be readily available to all information system users. Before authorizing any access to information and the information system, </w:t>
      </w:r>
      <w:fldSimple w:instr=" REF OrgName ">
        <w:r w:rsidRPr="003F3F91">
          <w:rPr>
            <w:rStyle w:val="UserInputChar"/>
          </w:rPr>
          <w:t>{Organization Name}</w:t>
        </w:r>
        <w:r w:rsidRPr="00202FB7">
          <w:t xml:space="preserve"> </w:t>
        </w:r>
      </w:fldSimple>
      <w:r w:rsidR="00952159" w:rsidRPr="00202FB7">
        <w:t xml:space="preserve"> </w:t>
      </w:r>
      <w:r w:rsidR="006A36FB" w:rsidRPr="00520C95">
        <w:t>must receive a signed acknowledgement from all users.</w:t>
      </w:r>
    </w:p>
    <w:p w14:paraId="39724D56" w14:textId="368C29DD" w:rsidR="006A36FB" w:rsidRPr="004A76B4" w:rsidRDefault="006A36FB" w:rsidP="006A36FB">
      <w:r w:rsidRPr="00520C95">
        <w:t xml:space="preserve">In the rules of behavior,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520C95">
        <w:t>must include explicit restrictions on the use of social media/networking sites and posting organizational information on public websites.</w:t>
      </w:r>
    </w:p>
    <w:p w14:paraId="710DA1A0" w14:textId="77777777" w:rsidR="006A36FB" w:rsidRDefault="006A36FB" w:rsidP="00A424DB">
      <w:pPr>
        <w:pStyle w:val="Heading1"/>
      </w:pPr>
      <w:bookmarkStart w:id="46" w:name="_Toc52195680"/>
      <w:bookmarkStart w:id="47" w:name="_Toc71710122"/>
      <w:r>
        <w:t>Continuous Monitoring Procedure</w:t>
      </w:r>
      <w:bookmarkEnd w:id="46"/>
      <w:bookmarkEnd w:id="47"/>
    </w:p>
    <w:p w14:paraId="32FE589C" w14:textId="77777777" w:rsidR="006A36FB" w:rsidRDefault="006A36FB" w:rsidP="00C95082">
      <w:pPr>
        <w:pStyle w:val="Heading2"/>
      </w:pPr>
      <w:bookmarkStart w:id="48" w:name="_Toc52195681"/>
      <w:bookmarkStart w:id="49" w:name="_Toc71710123"/>
      <w:r>
        <w:t>Annual Security Reassessment</w:t>
      </w:r>
      <w:bookmarkEnd w:id="48"/>
      <w:bookmarkEnd w:id="49"/>
    </w:p>
    <w:p w14:paraId="629A1849" w14:textId="7072CDBB" w:rsidR="006A36FB" w:rsidRPr="00520C95" w:rsidRDefault="006A36FB" w:rsidP="006A36FB">
      <w:r w:rsidRPr="00520C95">
        <w:t xml:space="preserve">In addition to all applicable security controls in the </w:t>
      </w:r>
      <w:r w:rsidR="00952159">
        <w:t>StateRAMP</w:t>
      </w:r>
      <w:r w:rsidRPr="00520C95">
        <w:t xml:space="preserve"> baseline being assessed prior to authorization, an independent security assessment must be performed annually to include:</w:t>
      </w:r>
    </w:p>
    <w:p w14:paraId="4CA28A86" w14:textId="77777777" w:rsidR="006A36FB" w:rsidRPr="00520C95" w:rsidRDefault="006A36FB" w:rsidP="006A36FB">
      <w:pPr>
        <w:pStyle w:val="ListParagraph"/>
        <w:numPr>
          <w:ilvl w:val="0"/>
          <w:numId w:val="20"/>
        </w:numPr>
        <w:rPr>
          <w:rFonts w:cs="Times New Roman"/>
        </w:rPr>
      </w:pPr>
      <w:r w:rsidRPr="00520C95">
        <w:rPr>
          <w:rFonts w:cs="Times New Roman"/>
        </w:rPr>
        <w:t>All critical security controls as identified in the Continuous Monitoring Strategy Guide</w:t>
      </w:r>
    </w:p>
    <w:p w14:paraId="12A92700" w14:textId="77777777" w:rsidR="006A36FB" w:rsidRPr="00520C95" w:rsidRDefault="006A36FB" w:rsidP="006A36FB">
      <w:pPr>
        <w:pStyle w:val="ListParagraph"/>
        <w:numPr>
          <w:ilvl w:val="0"/>
          <w:numId w:val="20"/>
        </w:numPr>
        <w:rPr>
          <w:rFonts w:cs="Times New Roman"/>
        </w:rPr>
      </w:pPr>
      <w:r>
        <w:rPr>
          <w:rFonts w:cs="Times New Roman"/>
        </w:rPr>
        <w:t>One</w:t>
      </w:r>
      <w:r w:rsidRPr="00520C95">
        <w:rPr>
          <w:rFonts w:cs="Times New Roman"/>
        </w:rPr>
        <w:t xml:space="preserve"> third of the remaining security controls</w:t>
      </w:r>
    </w:p>
    <w:p w14:paraId="7E49E930" w14:textId="77777777" w:rsidR="006A36FB" w:rsidRPr="00520C95" w:rsidRDefault="006A36FB" w:rsidP="006A36FB">
      <w:pPr>
        <w:pStyle w:val="ListParagraph"/>
        <w:numPr>
          <w:ilvl w:val="0"/>
          <w:numId w:val="20"/>
        </w:numPr>
        <w:rPr>
          <w:rFonts w:cs="Times New Roman"/>
        </w:rPr>
      </w:pPr>
      <w:r w:rsidRPr="00520C95">
        <w:rPr>
          <w:rFonts w:cs="Times New Roman"/>
        </w:rPr>
        <w:t xml:space="preserve">All security controls related to any remediated POA&amp;M items in the previous 12 months </w:t>
      </w:r>
    </w:p>
    <w:p w14:paraId="7483CD7F" w14:textId="1CD8FCC1" w:rsidR="006A36FB" w:rsidRDefault="006A36FB" w:rsidP="006A36FB">
      <w:pPr>
        <w:pStyle w:val="ListParagraph"/>
        <w:numPr>
          <w:ilvl w:val="0"/>
          <w:numId w:val="20"/>
        </w:numPr>
        <w:rPr>
          <w:rFonts w:cs="Times New Roman"/>
        </w:rPr>
      </w:pPr>
      <w:r w:rsidRPr="00520C95">
        <w:rPr>
          <w:rFonts w:cs="Times New Roman"/>
        </w:rPr>
        <w:t>All other assessments required per the Continuous Monitoring Strategy Guide to include an external Penetration Test</w:t>
      </w:r>
    </w:p>
    <w:p w14:paraId="4B65443D" w14:textId="633CECCE" w:rsidR="001D1B12" w:rsidRDefault="001D1B12" w:rsidP="001D1B12">
      <w:pPr>
        <w:rPr>
          <w:rFonts w:cs="Times New Roman"/>
        </w:rPr>
      </w:pPr>
    </w:p>
    <w:p w14:paraId="335595A5" w14:textId="77777777" w:rsidR="001D1B12" w:rsidRPr="001D1B12" w:rsidRDefault="001D1B12" w:rsidP="001D1B12">
      <w:pPr>
        <w:rPr>
          <w:rFonts w:cs="Times New Roman"/>
        </w:rPr>
      </w:pPr>
    </w:p>
    <w:p w14:paraId="7F6F7319" w14:textId="77777777" w:rsidR="006A36FB" w:rsidRDefault="006A36FB" w:rsidP="00C95082">
      <w:pPr>
        <w:pStyle w:val="Heading2"/>
      </w:pPr>
      <w:bookmarkStart w:id="50" w:name="_Toc52195682"/>
      <w:bookmarkStart w:id="51" w:name="_Toc71710124"/>
      <w:r>
        <w:lastRenderedPageBreak/>
        <w:t>Security Documentation Reviews and Updates</w:t>
      </w:r>
      <w:bookmarkEnd w:id="50"/>
      <w:bookmarkEnd w:id="51"/>
    </w:p>
    <w:p w14:paraId="719F90EC" w14:textId="16F9A9A1" w:rsidR="006A36FB" w:rsidRPr="00520C95" w:rsidRDefault="006A36FB" w:rsidP="006A36FB">
      <w:r w:rsidRPr="00520C95">
        <w:t xml:space="preserve">The </w:t>
      </w:r>
      <w:fldSimple w:instr=" REF SystemName ">
        <w:r w:rsidR="00D559C2">
          <w:t>{</w:t>
        </w:r>
        <w:r w:rsidR="00D559C2" w:rsidRPr="003F3F91">
          <w:rPr>
            <w:rStyle w:val="UserInputChar"/>
          </w:rPr>
          <w:t>Information System Name</w:t>
        </w:r>
      </w:fldSimple>
      <w:r w:rsidRPr="00520C95">
        <w:t xml:space="preserve"> SSP must be reviewed and updated annually, or when there are significant changes to the information system or if the control implementation details have changed due to results of an internal or external security assessment. </w:t>
      </w:r>
    </w:p>
    <w:p w14:paraId="11879DE8" w14:textId="06C71FE2" w:rsidR="006A36FB" w:rsidRPr="00520C95" w:rsidRDefault="006A36FB" w:rsidP="006A36FB">
      <w:r w:rsidRPr="00520C95">
        <w:t xml:space="preserve">In addition,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520C95">
        <w:t>conducts annual updates and reviews of all policies and plans to maintain relevance and efficiency.</w:t>
      </w:r>
    </w:p>
    <w:p w14:paraId="1AC17D9D" w14:textId="02FE65B8"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must review and update the rules of behavior annually or when there are significant changes. </w:t>
      </w:r>
      <w:fldSimple w:instr=" REF OrgName ">
        <w:r w:rsidRPr="003F3F91">
          <w:rPr>
            <w:rStyle w:val="UserInputChar"/>
          </w:rPr>
          <w:t>{Organization Name}</w:t>
        </w:r>
        <w:r w:rsidRPr="00202FB7">
          <w:t xml:space="preserve"> </w:t>
        </w:r>
      </w:fldSimple>
      <w:r w:rsidR="00952159" w:rsidRPr="00202FB7">
        <w:t xml:space="preserve"> </w:t>
      </w:r>
      <w:r w:rsidR="006A36FB" w:rsidRPr="00520C95">
        <w:t>must require individuals who have signed a previous version of the rules of behavior to read and resign when the rules of behavior are revised /updated.</w:t>
      </w:r>
    </w:p>
    <w:p w14:paraId="0BFCA995" w14:textId="77777777" w:rsidR="006A36FB" w:rsidRDefault="006A36FB" w:rsidP="00C95082">
      <w:pPr>
        <w:pStyle w:val="Heading2"/>
      </w:pPr>
      <w:bookmarkStart w:id="52" w:name="_Toc52195683"/>
      <w:bookmarkStart w:id="53" w:name="_Toc71710125"/>
      <w:r>
        <w:t>Procedural Testing</w:t>
      </w:r>
      <w:bookmarkEnd w:id="52"/>
      <w:bookmarkEnd w:id="53"/>
    </w:p>
    <w:p w14:paraId="77027FC9" w14:textId="0C726434"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operationally tests the procedures contained in the </w:t>
      </w:r>
      <w:r w:rsidR="006A36FB">
        <w:t>Incident Response Plan (IRP) and the</w:t>
      </w:r>
      <w:r w:rsidR="006A36FB" w:rsidRPr="00520C95">
        <w:t xml:space="preserve"> </w:t>
      </w:r>
      <w:r w:rsidR="006A36FB">
        <w:t>Information System Contingency Plan (ISCP)</w:t>
      </w:r>
      <w:r w:rsidR="006A36FB" w:rsidRPr="00520C95">
        <w:t xml:space="preserve"> to ensure the plans will function appropriately in the event of a real-life scenario. </w:t>
      </w:r>
      <w:fldSimple w:instr=" REF OrgName ">
        <w:r w:rsidRPr="003F3F91">
          <w:rPr>
            <w:rStyle w:val="UserInputChar"/>
          </w:rPr>
          <w:t>{Organization Name}</w:t>
        </w:r>
        <w:r w:rsidRPr="00202FB7">
          <w:t xml:space="preserve"> </w:t>
        </w:r>
      </w:fldSimple>
      <w:r w:rsidR="00952159" w:rsidRPr="00202FB7">
        <w:t xml:space="preserve"> </w:t>
      </w:r>
      <w:r w:rsidR="006A36FB">
        <w:t>must test and exercise the</w:t>
      </w:r>
      <w:r w:rsidR="006A36FB" w:rsidRPr="00520C95">
        <w:t xml:space="preserve"> </w:t>
      </w:r>
      <w:r w:rsidR="006A36FB">
        <w:t>ISCP</w:t>
      </w:r>
      <w:r w:rsidR="006A36FB" w:rsidRPr="00520C95">
        <w:t xml:space="preserve"> using functional exercises on an annual basis. In a</w:t>
      </w:r>
      <w:r w:rsidR="006A36FB">
        <w:t>ddition, a new ISCP</w:t>
      </w:r>
      <w:r w:rsidR="006A36FB" w:rsidRPr="00520C95">
        <w:t xml:space="preserve"> Test Report must be inserted int</w:t>
      </w:r>
      <w:r w:rsidR="006A36FB">
        <w:t>o the proper Appendix of the ISCP.</w:t>
      </w:r>
      <w:r w:rsidR="006A36FB" w:rsidRPr="00520C95">
        <w:t xml:space="preserve"> </w:t>
      </w:r>
    </w:p>
    <w:p w14:paraId="35ED26E0" w14:textId="52B74779"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must conduct annual security incident response testing. Upon the completion of the System Security Plan update, </w:t>
      </w:r>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must record the results of the incident response testing directly in the SSP control description box indicating when testing took place, testing materials, who participated, and who conducted the testing.  </w:t>
      </w:r>
    </w:p>
    <w:p w14:paraId="65F925BB" w14:textId="77777777" w:rsidR="006A36FB" w:rsidRDefault="006A36FB" w:rsidP="00C95082">
      <w:pPr>
        <w:pStyle w:val="Heading2"/>
      </w:pPr>
      <w:bookmarkStart w:id="54" w:name="_Toc52195684"/>
      <w:bookmarkStart w:id="55" w:name="_Toc71710126"/>
      <w:r>
        <w:t>Vulnerability Scanning, Flaw Remediation, and System Integrity Monitoring</w:t>
      </w:r>
      <w:bookmarkEnd w:id="54"/>
      <w:bookmarkEnd w:id="55"/>
    </w:p>
    <w:p w14:paraId="22296647" w14:textId="2169702B" w:rsidR="006A36FB" w:rsidRPr="00520C95" w:rsidRDefault="00D559C2" w:rsidP="006A36FB">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must scan all operating systems, web applications, and databases </w:t>
      </w:r>
      <w:r w:rsidR="006A36FB">
        <w:t xml:space="preserve">with admin credentials </w:t>
      </w:r>
      <w:r w:rsidR="006A36FB" w:rsidRPr="00520C95">
        <w:t xml:space="preserve">within the system environment on a monthly basis. Before each scan, </w:t>
      </w:r>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must update the list of vulnerabilities scanned on a continuous basis. </w:t>
      </w:r>
      <w:fldSimple w:instr=" REF OrgName ">
        <w:r w:rsidRPr="003F3F91">
          <w:rPr>
            <w:rStyle w:val="UserInputChar"/>
          </w:rPr>
          <w:t>{Organization Name}</w:t>
        </w:r>
        <w:r w:rsidRPr="00202FB7">
          <w:t xml:space="preserve"> </w:t>
        </w:r>
      </w:fldSimple>
      <w:r w:rsidR="00952159" w:rsidRPr="00202FB7">
        <w:t xml:space="preserve"> </w:t>
      </w:r>
      <w:r w:rsidR="006A36FB" w:rsidRPr="00520C95">
        <w:t>will mitigate all discovered high-risk vulnerabilities within 30 days, all moderate-risk vulnerabilities within 90 days</w:t>
      </w:r>
      <w:r w:rsidR="006A36FB">
        <w:t>, and all low-risk vulnerabilities within 180 days</w:t>
      </w:r>
      <w:r w:rsidR="006A36FB" w:rsidRPr="00520C95">
        <w:t xml:space="preserve">. Due to the sensitivity of the mitigation evidence, these vulnerability scan artifacts and reports are retained by </w:t>
      </w:r>
      <w:fldSimple w:instr=" REF OrgName ">
        <w:r w:rsidRPr="003F3F91">
          <w:rPr>
            <w:rStyle w:val="UserInputChar"/>
          </w:rPr>
          <w:t>{Organization Name}</w:t>
        </w:r>
        <w:r w:rsidRPr="00202FB7">
          <w:t xml:space="preserve"> </w:t>
        </w:r>
      </w:fldSimple>
      <w:r w:rsidR="00952159" w:rsidRPr="00202FB7">
        <w:t xml:space="preserve"> </w:t>
      </w:r>
      <w:r w:rsidR="006A36FB" w:rsidRPr="00520C95">
        <w:t xml:space="preserve">and are </w:t>
      </w:r>
      <w:r w:rsidR="006A36FB">
        <w:t xml:space="preserve">uploaded to the </w:t>
      </w:r>
      <w:r w:rsidR="00952159">
        <w:t>PMO</w:t>
      </w:r>
      <w:r w:rsidR="006A36FB">
        <w:t xml:space="preserve"> repository</w:t>
      </w:r>
      <w:r w:rsidR="006A36FB" w:rsidRPr="00520C95">
        <w:t xml:space="preserve">. </w:t>
      </w:r>
    </w:p>
    <w:p w14:paraId="2945887D" w14:textId="350ACB21" w:rsidR="006A36FB" w:rsidRPr="00520C95" w:rsidRDefault="006A36FB" w:rsidP="006A36FB">
      <w:r w:rsidRPr="00520C95">
        <w:t xml:space="preserve">Upon the release of updates,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520C95">
        <w:t xml:space="preserve">must install security-relevant software and firmware updates within 30 days.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520C95">
        <w:t xml:space="preserve">must also perform integrity scans on a monthly basis to ensure that all patching and flaw remediation updates are conducted in an authorized manner. </w:t>
      </w:r>
    </w:p>
    <w:p w14:paraId="6B91DCF4" w14:textId="77777777" w:rsidR="006A36FB" w:rsidRPr="00520C95" w:rsidRDefault="006A36FB" w:rsidP="006A36FB">
      <w:r w:rsidRPr="00520C95">
        <w:t>Vulnerabilities that are identified with vulnerability scanning and cannot be immediately remediated are categorized and documented on the POA&amp;M</w:t>
      </w:r>
      <w:r>
        <w:t>, in accordance with Section 2.7</w:t>
      </w:r>
      <w:r w:rsidRPr="00520C95">
        <w:t xml:space="preserve"> below.</w:t>
      </w:r>
    </w:p>
    <w:p w14:paraId="55D669A9" w14:textId="77777777" w:rsidR="006A36FB" w:rsidRDefault="006A36FB" w:rsidP="00C95082">
      <w:pPr>
        <w:pStyle w:val="Heading2"/>
      </w:pPr>
      <w:bookmarkStart w:id="56" w:name="_Toc52195685"/>
      <w:bookmarkStart w:id="57" w:name="_Toc71710127"/>
      <w:r>
        <w:t>Plan of Action and Milestones (POA&amp;M) Management and Submission</w:t>
      </w:r>
      <w:bookmarkEnd w:id="56"/>
      <w:bookmarkEnd w:id="57"/>
    </w:p>
    <w:p w14:paraId="1DA05D53" w14:textId="29D739E8" w:rsidR="006A36FB" w:rsidRPr="00520C95" w:rsidRDefault="006A36FB" w:rsidP="006A36FB">
      <w:r w:rsidRPr="00520C95">
        <w:t xml:space="preserve">The Plan of Action and Milestones (POA&amp;M) document serves as a high-level work plan to correct audit findings in </w:t>
      </w:r>
      <w:fldSimple w:instr=" REF SystemName ">
        <w:r w:rsidR="00D559C2">
          <w:t>{</w:t>
        </w:r>
        <w:r w:rsidR="00D559C2" w:rsidRPr="003F3F91">
          <w:rPr>
            <w:rStyle w:val="UserInputChar"/>
          </w:rPr>
          <w:t>Information System Name</w:t>
        </w:r>
      </w:fldSimple>
      <w:r w:rsidRPr="00520C95">
        <w:t xml:space="preserve">’s security implementation. The POA&amp;M identifies and lists audit findings discovered through independent annual 3PAO security assessments and the monthly </w:t>
      </w:r>
      <w:r w:rsidRPr="00520C95">
        <w:lastRenderedPageBreak/>
        <w:t xml:space="preserve">vulnerability scans described above.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520C95">
        <w:t xml:space="preserve">stores the latest POA&amp;M internally, accessible only to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520C95">
        <w:t>personnel.</w:t>
      </w:r>
    </w:p>
    <w:p w14:paraId="2C290654" w14:textId="036A5C3A" w:rsidR="006A36FB" w:rsidRPr="00391FDA" w:rsidRDefault="00952159" w:rsidP="006A36FB">
      <w:r>
        <w:t>StateRAMP</w:t>
      </w:r>
      <w:r w:rsidR="006A36FB" w:rsidRPr="00520C95">
        <w:t xml:space="preserve"> requires </w:t>
      </w:r>
      <w:fldSimple w:instr=" REF OrgName ">
        <w:r w:rsidR="00D559C2" w:rsidRPr="003F3F91">
          <w:rPr>
            <w:rStyle w:val="UserInputChar"/>
          </w:rPr>
          <w:t>{Organization Name}</w:t>
        </w:r>
        <w:r w:rsidR="00D559C2" w:rsidRPr="00202FB7">
          <w:t xml:space="preserve"> </w:t>
        </w:r>
      </w:fldSimple>
      <w:r w:rsidRPr="00202FB7">
        <w:t xml:space="preserve"> </w:t>
      </w:r>
      <w:r w:rsidR="006A36FB" w:rsidRPr="00520C95">
        <w:t xml:space="preserve">to formally update and communicate POA&amp;M status on a monthly basis. An updated POA&amp;M will be submitted monthly to the sponsoring agency. In addition to the updated POA&amp;M submission, </w:t>
      </w:r>
      <w:fldSimple w:instr=" REF OrgName ">
        <w:r w:rsidR="00D559C2" w:rsidRPr="003F3F91">
          <w:rPr>
            <w:rStyle w:val="UserInputChar"/>
          </w:rPr>
          <w:t>{Organization Name}</w:t>
        </w:r>
        <w:r w:rsidR="00D559C2" w:rsidRPr="00202FB7">
          <w:t xml:space="preserve"> </w:t>
        </w:r>
      </w:fldSimple>
      <w:r w:rsidRPr="00202FB7">
        <w:t xml:space="preserve"> </w:t>
      </w:r>
      <w:r w:rsidR="006A36FB" w:rsidRPr="00520C95">
        <w:t xml:space="preserve">will also send the sponsoring agency updated vulnerability scan artifacts and reports to show evidence that outstanding high-risk and applicable moderate-risk vulnerabilities have been mitigated. The sponsoring agency reviews POA&amp;M status for unacceptable risk exposure. Inappropriately managed POA&amp;M items or elevated risk posture presented by new vulnerabilities are communicated to the sponsoring agency CIO as necessary. </w:t>
      </w:r>
    </w:p>
    <w:p w14:paraId="3CE4A1CD" w14:textId="77777777" w:rsidR="006A36FB" w:rsidRDefault="006A36FB" w:rsidP="00C95082">
      <w:pPr>
        <w:pStyle w:val="Heading1"/>
      </w:pPr>
      <w:bookmarkStart w:id="58" w:name="_Toc52195686"/>
      <w:bookmarkStart w:id="59" w:name="_Toc71710128"/>
      <w:r>
        <w:t>Compliance</w:t>
      </w:r>
      <w:bookmarkEnd w:id="58"/>
      <w:bookmarkEnd w:id="59"/>
    </w:p>
    <w:p w14:paraId="2A2014C8" w14:textId="60BAB14B" w:rsidR="006A36FB" w:rsidRPr="00202FB7" w:rsidRDefault="006A36FB" w:rsidP="006A36FB">
      <w:r w:rsidRPr="00202FB7">
        <w:t xml:space="preserve">All </w:t>
      </w:r>
      <w:fldSimple w:instr=" REF OrgName ">
        <w:r w:rsidR="00D559C2" w:rsidRPr="003F3F91">
          <w:rPr>
            <w:rStyle w:val="UserInputChar"/>
          </w:rPr>
          <w:t>{Organization Name}</w:t>
        </w:r>
        <w:r w:rsidR="00D559C2" w:rsidRPr="00202FB7">
          <w:t xml:space="preserve"> </w:t>
        </w:r>
      </w:fldSimple>
      <w:r w:rsidR="00952159" w:rsidRPr="00202FB7">
        <w:t xml:space="preserve"> </w:t>
      </w:r>
      <w:r w:rsidRPr="00202FB7">
        <w:t xml:space="preserve">employees are required to comply with the continuous monitoring requirements above. In addition to individual disciplinary actions, failure to comply could results in the revocation of </w:t>
      </w:r>
      <w:fldSimple w:instr=" REF SystemName ">
        <w:r w:rsidR="00D559C2">
          <w:t>{</w:t>
        </w:r>
        <w:r w:rsidR="00D559C2" w:rsidRPr="003F3F91">
          <w:rPr>
            <w:rStyle w:val="UserInputChar"/>
          </w:rPr>
          <w:t>Information System Name</w:t>
        </w:r>
      </w:fldSimple>
      <w:r w:rsidRPr="00202FB7">
        <w:t xml:space="preserve">’s authority to operate.  </w:t>
      </w:r>
    </w:p>
    <w:p w14:paraId="2BCA184C" w14:textId="42AB43D5" w:rsidR="006A36FB" w:rsidRDefault="00952159" w:rsidP="00C95082">
      <w:pPr>
        <w:pStyle w:val="Heading1"/>
      </w:pPr>
      <w:bookmarkStart w:id="60" w:name="_Toc52195687"/>
      <w:bookmarkStart w:id="61" w:name="_Toc71710129"/>
      <w:r>
        <w:t>StateRAMP</w:t>
      </w:r>
      <w:r w:rsidR="006A36FB">
        <w:t xml:space="preserve"> Supporting Documentation Management</w:t>
      </w:r>
      <w:bookmarkEnd w:id="60"/>
      <w:bookmarkEnd w:id="61"/>
    </w:p>
    <w:p w14:paraId="0476E6F8" w14:textId="7C1B775F" w:rsidR="006A36FB" w:rsidRPr="004E203F" w:rsidRDefault="006A36FB" w:rsidP="004E203F">
      <w:r w:rsidRPr="00202FB7">
        <w:t xml:space="preserve">The following documentation tasks must be performed on a regular basis in order to maintain </w:t>
      </w:r>
      <w:r w:rsidR="00952159">
        <w:t>StateRAMP</w:t>
      </w:r>
      <w:r w:rsidRPr="00202FB7">
        <w:t xml:space="preserve"> compliance. </w:t>
      </w:r>
    </w:p>
    <w:tbl>
      <w:tblPr>
        <w:tblStyle w:val="TableGrid12"/>
        <w:tblpPr w:leftFromText="180" w:rightFromText="180" w:vertAnchor="text" w:tblpY="1"/>
        <w:tblW w:w="5000" w:type="pct"/>
        <w:tblLook w:val="04A0" w:firstRow="1" w:lastRow="0" w:firstColumn="1" w:lastColumn="0" w:noHBand="0" w:noVBand="1"/>
      </w:tblPr>
      <w:tblGrid>
        <w:gridCol w:w="1008"/>
        <w:gridCol w:w="8342"/>
      </w:tblGrid>
      <w:tr w:rsidR="006A36FB" w:rsidRPr="00DC60D3" w14:paraId="26526E9F" w14:textId="77777777" w:rsidTr="00DD0403">
        <w:trPr>
          <w:trHeight w:val="35"/>
          <w:tblHeader/>
        </w:trPr>
        <w:tc>
          <w:tcPr>
            <w:tcW w:w="539" w:type="pct"/>
            <w:shd w:val="clear" w:color="auto" w:fill="5B9BD5" w:themeFill="accent5"/>
          </w:tcPr>
          <w:p w14:paraId="608768F3" w14:textId="77777777" w:rsidR="006A36FB" w:rsidRPr="00151D30" w:rsidRDefault="006A36FB" w:rsidP="00151D30">
            <w:pPr>
              <w:pStyle w:val="TableHeading"/>
              <w:framePr w:hSpace="0" w:wrap="auto" w:vAnchor="margin" w:yAlign="inline"/>
              <w:rPr>
                <w:sz w:val="22"/>
                <w:szCs w:val="22"/>
              </w:rPr>
            </w:pPr>
            <w:r w:rsidRPr="00151D30">
              <w:rPr>
                <w:sz w:val="22"/>
                <w:szCs w:val="22"/>
              </w:rPr>
              <w:t>Task</w:t>
            </w:r>
          </w:p>
        </w:tc>
        <w:tc>
          <w:tcPr>
            <w:tcW w:w="4461" w:type="pct"/>
            <w:shd w:val="clear" w:color="auto" w:fill="5B9BD5" w:themeFill="accent5"/>
          </w:tcPr>
          <w:p w14:paraId="45D20D3B" w14:textId="77777777" w:rsidR="006A36FB" w:rsidRPr="00151D30" w:rsidRDefault="006A36FB" w:rsidP="00151D30">
            <w:pPr>
              <w:pStyle w:val="TableHeading"/>
              <w:framePr w:hSpace="0" w:wrap="auto" w:vAnchor="margin" w:yAlign="inline"/>
              <w:rPr>
                <w:sz w:val="22"/>
                <w:szCs w:val="22"/>
              </w:rPr>
            </w:pPr>
            <w:r w:rsidRPr="00151D30">
              <w:rPr>
                <w:sz w:val="22"/>
                <w:szCs w:val="22"/>
              </w:rPr>
              <w:t>Task Description</w:t>
            </w:r>
          </w:p>
        </w:tc>
      </w:tr>
      <w:tr w:rsidR="006A36FB" w:rsidRPr="00DC60D3" w14:paraId="0E900740" w14:textId="77777777" w:rsidTr="004E203F">
        <w:trPr>
          <w:trHeight w:val="1444"/>
        </w:trPr>
        <w:tc>
          <w:tcPr>
            <w:tcW w:w="539" w:type="pct"/>
          </w:tcPr>
          <w:p w14:paraId="436A899A"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1.1</w:t>
            </w:r>
          </w:p>
        </w:tc>
        <w:tc>
          <w:tcPr>
            <w:tcW w:w="4461" w:type="pct"/>
          </w:tcPr>
          <w:p w14:paraId="692DA97E" w14:textId="5965F682"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Prior to any annual </w:t>
            </w:r>
            <w:r w:rsidR="00952159" w:rsidRPr="004E203F">
              <w:rPr>
                <w:rFonts w:asciiTheme="minorHAnsi" w:hAnsiTheme="minorHAnsi"/>
              </w:rPr>
              <w:t>StateRAMP</w:t>
            </w:r>
            <w:r w:rsidRPr="004E203F">
              <w:rPr>
                <w:rFonts w:asciiTheme="minorHAnsi" w:hAnsiTheme="minorHAnsi"/>
              </w:rPr>
              <w:t xml:space="preserve"> assessment processes, initiate a review of the </w:t>
            </w:r>
            <w:r w:rsidR="00952159" w:rsidRPr="004E203F">
              <w:rPr>
                <w:rFonts w:asciiTheme="minorHAnsi" w:hAnsiTheme="minorHAnsi"/>
              </w:rPr>
              <w:t>StateRAMP</w:t>
            </w:r>
            <w:r w:rsidRPr="004E203F">
              <w:rPr>
                <w:rFonts w:asciiTheme="minorHAnsi" w:hAnsiTheme="minorHAnsi"/>
              </w:rPr>
              <w:t xml:space="preserve"> control narratives present in the SSP, information system policies, and </w:t>
            </w:r>
            <w:r w:rsidR="00952159" w:rsidRPr="004E203F">
              <w:rPr>
                <w:rFonts w:asciiTheme="minorHAnsi" w:hAnsiTheme="minorHAnsi"/>
              </w:rPr>
              <w:t>StateRAMP</w:t>
            </w:r>
            <w:r w:rsidRPr="004E203F">
              <w:rPr>
                <w:rFonts w:asciiTheme="minorHAnsi" w:hAnsiTheme="minorHAnsi"/>
              </w:rPr>
              <w:t xml:space="preserve"> supporting documents and identify if there is any control narrative change in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environment.</w:t>
            </w:r>
          </w:p>
          <w:p w14:paraId="17CC2ABB"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If there is a change, identify scope of the change, whether the change can be updated in the control narrative or needs additional discussion with the control owners.</w:t>
            </w:r>
          </w:p>
        </w:tc>
      </w:tr>
      <w:tr w:rsidR="006A36FB" w:rsidRPr="00DC60D3" w14:paraId="480BACB0" w14:textId="77777777" w:rsidTr="000E3FCE">
        <w:trPr>
          <w:trHeight w:val="708"/>
        </w:trPr>
        <w:tc>
          <w:tcPr>
            <w:tcW w:w="539" w:type="pct"/>
          </w:tcPr>
          <w:p w14:paraId="4672E862"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1.2</w:t>
            </w:r>
          </w:p>
        </w:tc>
        <w:tc>
          <w:tcPr>
            <w:tcW w:w="4461" w:type="pct"/>
          </w:tcPr>
          <w:p w14:paraId="4149D20A" w14:textId="7BC1D80F"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For those controls within the </w:t>
            </w:r>
            <w:r w:rsidR="00952159" w:rsidRPr="004E203F">
              <w:rPr>
                <w:rFonts w:asciiTheme="minorHAnsi" w:hAnsiTheme="minorHAnsi"/>
              </w:rPr>
              <w:t>StateRAMP</w:t>
            </w:r>
            <w:r w:rsidRPr="004E203F">
              <w:rPr>
                <w:rFonts w:asciiTheme="minorHAnsi" w:hAnsiTheme="minorHAnsi"/>
              </w:rPr>
              <w:t xml:space="preserve"> baseline where the control narrative has not changed, update review status to indicate the control narrative has been reviewed for accuracy and completeness and there are no changes required prior to annual assessment</w:t>
            </w:r>
          </w:p>
        </w:tc>
      </w:tr>
      <w:tr w:rsidR="006A36FB" w:rsidRPr="00DC60D3" w14:paraId="538204DF" w14:textId="77777777" w:rsidTr="000E3FCE">
        <w:trPr>
          <w:trHeight w:val="41"/>
        </w:trPr>
        <w:tc>
          <w:tcPr>
            <w:tcW w:w="539" w:type="pct"/>
          </w:tcPr>
          <w:p w14:paraId="02ECBABA"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1.3</w:t>
            </w:r>
          </w:p>
        </w:tc>
        <w:tc>
          <w:tcPr>
            <w:tcW w:w="4461" w:type="pct"/>
          </w:tcPr>
          <w:p w14:paraId="4EC41C6E" w14:textId="46296414"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For those controls within the </w:t>
            </w:r>
            <w:r w:rsidR="00952159" w:rsidRPr="004E203F">
              <w:rPr>
                <w:rFonts w:asciiTheme="minorHAnsi" w:hAnsiTheme="minorHAnsi"/>
              </w:rPr>
              <w:t>StateRAMP</w:t>
            </w:r>
            <w:r w:rsidRPr="004E203F">
              <w:rPr>
                <w:rFonts w:asciiTheme="minorHAnsi" w:hAnsiTheme="minorHAnsi"/>
              </w:rPr>
              <w:t xml:space="preserve"> baseline where the control narrative has changed, update the control narrative in the SSP, information system policies and </w:t>
            </w:r>
            <w:r w:rsidR="00952159" w:rsidRPr="004E203F">
              <w:rPr>
                <w:rFonts w:asciiTheme="minorHAnsi" w:hAnsiTheme="minorHAnsi"/>
              </w:rPr>
              <w:t>StateRAMP</w:t>
            </w:r>
            <w:r w:rsidRPr="004E203F">
              <w:rPr>
                <w:rFonts w:asciiTheme="minorHAnsi" w:hAnsiTheme="minorHAnsi"/>
              </w:rPr>
              <w:t xml:space="preserve"> supporting documentation for all the controls affected by the control change in the </w:t>
            </w:r>
            <w:r w:rsidR="00952159" w:rsidRPr="004E203F">
              <w:rPr>
                <w:rFonts w:asciiTheme="minorHAnsi" w:hAnsiTheme="minorHAnsi"/>
              </w:rPr>
              <w:t>{Information System Name}</w:t>
            </w:r>
            <w:r w:rsidRPr="004E203F">
              <w:rPr>
                <w:rFonts w:asciiTheme="minorHAnsi" w:hAnsiTheme="minorHAnsi"/>
              </w:rPr>
              <w:t xml:space="preserve"> environment. For all control implementation changes that require information gathering sessions prior to documentation, control owners will conduct meetings to analyze the scope and impact of change to the </w:t>
            </w:r>
            <w:r w:rsidR="00952159" w:rsidRPr="004E203F">
              <w:rPr>
                <w:rFonts w:asciiTheme="minorHAnsi" w:hAnsiTheme="minorHAnsi"/>
              </w:rPr>
              <w:t>StateRAMP</w:t>
            </w:r>
            <w:r w:rsidRPr="004E203F">
              <w:rPr>
                <w:rFonts w:asciiTheme="minorHAnsi" w:hAnsiTheme="minorHAnsi"/>
              </w:rPr>
              <w:t xml:space="preserve"> status. </w:t>
            </w:r>
          </w:p>
          <w:p w14:paraId="54837DE8" w14:textId="64394605"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Control owners will gather information from the meetings to update the control narrative for those changes to the </w:t>
            </w:r>
            <w:r w:rsidR="00952159" w:rsidRPr="004E203F">
              <w:rPr>
                <w:rFonts w:asciiTheme="minorHAnsi" w:hAnsiTheme="minorHAnsi"/>
              </w:rPr>
              <w:t>StateRAMP</w:t>
            </w:r>
            <w:r w:rsidRPr="004E203F">
              <w:rPr>
                <w:rFonts w:asciiTheme="minorHAnsi" w:hAnsiTheme="minorHAnsi"/>
              </w:rPr>
              <w:t xml:space="preserve"> status.</w:t>
            </w:r>
          </w:p>
        </w:tc>
      </w:tr>
      <w:tr w:rsidR="006A36FB" w:rsidRPr="00DC60D3" w14:paraId="7CE3311F" w14:textId="77777777" w:rsidTr="000E3FCE">
        <w:trPr>
          <w:trHeight w:val="722"/>
        </w:trPr>
        <w:tc>
          <w:tcPr>
            <w:tcW w:w="539" w:type="pct"/>
          </w:tcPr>
          <w:p w14:paraId="3E01C5D0"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1.4</w:t>
            </w:r>
          </w:p>
        </w:tc>
        <w:tc>
          <w:tcPr>
            <w:tcW w:w="4461" w:type="pct"/>
          </w:tcPr>
          <w:p w14:paraId="650E9E7E" w14:textId="2C82EF61"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For those controls within the </w:t>
            </w:r>
            <w:r w:rsidR="00952159" w:rsidRPr="004E203F">
              <w:rPr>
                <w:rFonts w:asciiTheme="minorHAnsi" w:hAnsiTheme="minorHAnsi"/>
              </w:rPr>
              <w:t>StateRAMP</w:t>
            </w:r>
            <w:r w:rsidRPr="004E203F">
              <w:rPr>
                <w:rFonts w:asciiTheme="minorHAnsi" w:hAnsiTheme="minorHAnsi"/>
              </w:rPr>
              <w:t xml:space="preserve"> baseline where the control narrative has changed, update review status to indicate the control narrative has been reviewed for accuracy and completeness and that all required changes have been completed prior to annual assessment.</w:t>
            </w:r>
          </w:p>
        </w:tc>
      </w:tr>
      <w:tr w:rsidR="006A36FB" w:rsidRPr="00DC60D3" w14:paraId="73FE4582" w14:textId="77777777" w:rsidTr="000E3FCE">
        <w:trPr>
          <w:trHeight w:val="722"/>
        </w:trPr>
        <w:tc>
          <w:tcPr>
            <w:tcW w:w="539" w:type="pct"/>
          </w:tcPr>
          <w:p w14:paraId="32E05AF0"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lastRenderedPageBreak/>
              <w:t>1.5</w:t>
            </w:r>
          </w:p>
        </w:tc>
        <w:tc>
          <w:tcPr>
            <w:tcW w:w="4461" w:type="pct"/>
          </w:tcPr>
          <w:p w14:paraId="640D7995" w14:textId="401D41CD"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Review and update the current security policies for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system for federal customers every 3 years or when required due to changes in the environment.</w:t>
            </w:r>
          </w:p>
        </w:tc>
      </w:tr>
      <w:tr w:rsidR="006A36FB" w:rsidRPr="00DC60D3" w14:paraId="084CF7DE" w14:textId="77777777" w:rsidTr="000E3FCE">
        <w:trPr>
          <w:trHeight w:val="722"/>
        </w:trPr>
        <w:tc>
          <w:tcPr>
            <w:tcW w:w="539" w:type="pct"/>
          </w:tcPr>
          <w:p w14:paraId="7CBD7A25"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1.6</w:t>
            </w:r>
          </w:p>
        </w:tc>
        <w:tc>
          <w:tcPr>
            <w:tcW w:w="4461" w:type="pct"/>
          </w:tcPr>
          <w:p w14:paraId="0C03C944" w14:textId="6F826C4F"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Review and update the current procedures related to the security of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system for federal customers annually or when required due to changes in the environment.</w:t>
            </w:r>
          </w:p>
        </w:tc>
      </w:tr>
      <w:tr w:rsidR="006A36FB" w:rsidRPr="00DC60D3" w14:paraId="7531213D" w14:textId="77777777" w:rsidTr="000E3FCE">
        <w:trPr>
          <w:trHeight w:val="722"/>
        </w:trPr>
        <w:tc>
          <w:tcPr>
            <w:tcW w:w="539" w:type="pct"/>
          </w:tcPr>
          <w:p w14:paraId="0BCDC20A"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1.7</w:t>
            </w:r>
          </w:p>
        </w:tc>
        <w:tc>
          <w:tcPr>
            <w:tcW w:w="4461" w:type="pct"/>
          </w:tcPr>
          <w:p w14:paraId="6F99AA8F" w14:textId="286262C5"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Review and update Interconnection Security Agreements (ISAs) between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system and any connected third-party systems every 3 years or when there is a significant change in the interaction between the systems.</w:t>
            </w:r>
          </w:p>
        </w:tc>
      </w:tr>
      <w:tr w:rsidR="006A36FB" w:rsidRPr="00DC60D3" w14:paraId="01972BF6" w14:textId="77777777" w:rsidTr="000E3FCE">
        <w:trPr>
          <w:trHeight w:val="722"/>
        </w:trPr>
        <w:tc>
          <w:tcPr>
            <w:tcW w:w="539" w:type="pct"/>
          </w:tcPr>
          <w:p w14:paraId="78D51393"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1.8</w:t>
            </w:r>
          </w:p>
        </w:tc>
        <w:tc>
          <w:tcPr>
            <w:tcW w:w="4461" w:type="pct"/>
          </w:tcPr>
          <w:p w14:paraId="215CD655" w14:textId="589CF66C"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Review and update the current Incident Response Plan (IRP) for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system for federal customers annually or when required due to changes in the environment.</w:t>
            </w:r>
          </w:p>
        </w:tc>
      </w:tr>
      <w:tr w:rsidR="006A36FB" w:rsidRPr="00DC60D3" w14:paraId="09CF4065" w14:textId="77777777" w:rsidTr="000E3FCE">
        <w:trPr>
          <w:trHeight w:val="722"/>
        </w:trPr>
        <w:tc>
          <w:tcPr>
            <w:tcW w:w="539" w:type="pct"/>
          </w:tcPr>
          <w:p w14:paraId="1F7E2EDF"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1.9</w:t>
            </w:r>
          </w:p>
        </w:tc>
        <w:tc>
          <w:tcPr>
            <w:tcW w:w="4461" w:type="pct"/>
          </w:tcPr>
          <w:p w14:paraId="46D8E4D3" w14:textId="585D5A6D"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Review and update the current Information System Contingency Plan (ISCP) for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system for federal customers annually or when required due to changes in the environment.</w:t>
            </w:r>
          </w:p>
        </w:tc>
      </w:tr>
      <w:tr w:rsidR="006A36FB" w:rsidRPr="00DC60D3" w14:paraId="630E5C71" w14:textId="77777777" w:rsidTr="000E3FCE">
        <w:trPr>
          <w:trHeight w:val="722"/>
        </w:trPr>
        <w:tc>
          <w:tcPr>
            <w:tcW w:w="539" w:type="pct"/>
          </w:tcPr>
          <w:p w14:paraId="6EE6144B" w14:textId="77777777"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1.10</w:t>
            </w:r>
          </w:p>
        </w:tc>
        <w:tc>
          <w:tcPr>
            <w:tcW w:w="4461" w:type="pct"/>
          </w:tcPr>
          <w:p w14:paraId="0BA56488" w14:textId="77D3A830" w:rsidR="006A36FB" w:rsidRPr="004E203F" w:rsidRDefault="006A36FB" w:rsidP="004E203F">
            <w:pPr>
              <w:pStyle w:val="TableText"/>
              <w:framePr w:hSpace="0" w:wrap="auto" w:vAnchor="margin" w:yAlign="inline"/>
              <w:rPr>
                <w:rFonts w:asciiTheme="minorHAnsi" w:hAnsiTheme="minorHAnsi"/>
              </w:rPr>
            </w:pPr>
            <w:r w:rsidRPr="004E203F">
              <w:rPr>
                <w:rFonts w:asciiTheme="minorHAnsi" w:hAnsiTheme="minorHAnsi"/>
              </w:rPr>
              <w:t xml:space="preserve">Review and update the current Configuration Management Plan (CMP) for the </w:t>
            </w:r>
            <w:r w:rsidR="00D559C2">
              <w:fldChar w:fldCharType="begin"/>
            </w:r>
            <w:r w:rsidR="00D559C2">
              <w:rPr>
                <w:rFonts w:asciiTheme="minorHAnsi" w:hAnsiTheme="minorHAnsi"/>
              </w:rPr>
              <w:instrText xml:space="preserve"> REF SystemName </w:instrText>
            </w:r>
            <w:r w:rsidR="00D559C2">
              <w:fldChar w:fldCharType="separate"/>
            </w:r>
            <w:r w:rsidR="00D559C2">
              <w:t>{</w:t>
            </w:r>
            <w:r w:rsidR="00D559C2" w:rsidRPr="003F3F91">
              <w:rPr>
                <w:rStyle w:val="UserInputChar"/>
              </w:rPr>
              <w:t>Information System Name</w:t>
            </w:r>
            <w:r w:rsidR="00D559C2">
              <w:fldChar w:fldCharType="end"/>
            </w:r>
            <w:r w:rsidRPr="004E203F">
              <w:rPr>
                <w:rFonts w:asciiTheme="minorHAnsi" w:hAnsiTheme="minorHAnsi"/>
              </w:rPr>
              <w:t xml:space="preserve"> system for federal customers annually or when required due to changes in the environment.</w:t>
            </w:r>
          </w:p>
        </w:tc>
      </w:tr>
    </w:tbl>
    <w:p w14:paraId="68891678" w14:textId="0714DED0" w:rsidR="006A36FB" w:rsidRDefault="004E203F" w:rsidP="004E203F">
      <w:pPr>
        <w:pStyle w:val="Caption"/>
      </w:pPr>
      <w:r w:rsidRPr="004E203F">
        <w:t>Table 1. StateRAMP Supporting Documentation Management – Annually</w:t>
      </w:r>
    </w:p>
    <w:p w14:paraId="6E2FD65A" w14:textId="77777777" w:rsidR="006A36FB" w:rsidRDefault="006A36FB" w:rsidP="00DD52D3">
      <w:pPr>
        <w:pStyle w:val="Heading2"/>
      </w:pPr>
      <w:bookmarkStart w:id="62" w:name="_Toc52195688"/>
      <w:bookmarkStart w:id="63" w:name="_Toc71710130"/>
      <w:r>
        <w:t>Vulnerability Scanning</w:t>
      </w:r>
      <w:bookmarkEnd w:id="62"/>
      <w:bookmarkEnd w:id="63"/>
    </w:p>
    <w:p w14:paraId="6005A3D6" w14:textId="1C06E8D4" w:rsidR="006A36FB" w:rsidRDefault="006A36FB" w:rsidP="004E203F">
      <w:r>
        <w:t xml:space="preserve">The following vulnerability scanning tasks must be performed on a regular basis in order to maintain </w:t>
      </w:r>
      <w:r w:rsidR="00952159">
        <w:t>StateRAMP</w:t>
      </w:r>
      <w:r>
        <w:t xml:space="preserve"> compliance. </w:t>
      </w:r>
    </w:p>
    <w:tbl>
      <w:tblPr>
        <w:tblStyle w:val="TableGrid12"/>
        <w:tblpPr w:leftFromText="180" w:rightFromText="180" w:vertAnchor="text" w:tblpY="1"/>
        <w:tblW w:w="9445" w:type="dxa"/>
        <w:tblLook w:val="04A0" w:firstRow="1" w:lastRow="0" w:firstColumn="1" w:lastColumn="0" w:noHBand="0" w:noVBand="1"/>
      </w:tblPr>
      <w:tblGrid>
        <w:gridCol w:w="805"/>
        <w:gridCol w:w="6210"/>
        <w:gridCol w:w="2430"/>
      </w:tblGrid>
      <w:tr w:rsidR="006A36FB" w:rsidRPr="003021D5" w14:paraId="5DBDFB7A" w14:textId="77777777" w:rsidTr="00151D30">
        <w:trPr>
          <w:trHeight w:val="35"/>
          <w:tblHeader/>
        </w:trPr>
        <w:tc>
          <w:tcPr>
            <w:tcW w:w="805" w:type="dxa"/>
            <w:shd w:val="clear" w:color="auto" w:fill="5B9BD5" w:themeFill="accent5"/>
          </w:tcPr>
          <w:p w14:paraId="536B2C8C" w14:textId="77777777" w:rsidR="006A36FB" w:rsidRPr="00151D30" w:rsidRDefault="006A36FB" w:rsidP="00151D30">
            <w:pPr>
              <w:pStyle w:val="TableHeading"/>
              <w:framePr w:hSpace="0" w:wrap="auto" w:vAnchor="margin" w:yAlign="inline"/>
              <w:rPr>
                <w:sz w:val="22"/>
                <w:szCs w:val="22"/>
              </w:rPr>
            </w:pPr>
            <w:r w:rsidRPr="00151D30">
              <w:rPr>
                <w:sz w:val="22"/>
                <w:szCs w:val="22"/>
              </w:rPr>
              <w:t xml:space="preserve">Task </w:t>
            </w:r>
          </w:p>
        </w:tc>
        <w:tc>
          <w:tcPr>
            <w:tcW w:w="6210" w:type="dxa"/>
            <w:shd w:val="clear" w:color="auto" w:fill="5B9BD5" w:themeFill="accent5"/>
          </w:tcPr>
          <w:p w14:paraId="5198CE9A" w14:textId="77777777" w:rsidR="006A36FB" w:rsidRPr="00151D30" w:rsidRDefault="006A36FB" w:rsidP="00151D30">
            <w:pPr>
              <w:pStyle w:val="TableHeading"/>
              <w:framePr w:hSpace="0" w:wrap="auto" w:vAnchor="margin" w:yAlign="inline"/>
              <w:rPr>
                <w:sz w:val="22"/>
                <w:szCs w:val="22"/>
              </w:rPr>
            </w:pPr>
            <w:r w:rsidRPr="00151D30">
              <w:rPr>
                <w:sz w:val="22"/>
                <w:szCs w:val="22"/>
              </w:rPr>
              <w:t>Task Description</w:t>
            </w:r>
          </w:p>
        </w:tc>
        <w:tc>
          <w:tcPr>
            <w:tcW w:w="2430" w:type="dxa"/>
            <w:shd w:val="clear" w:color="auto" w:fill="5B9BD5" w:themeFill="accent5"/>
          </w:tcPr>
          <w:p w14:paraId="6E3AB851" w14:textId="77777777" w:rsidR="006A36FB" w:rsidRPr="00151D30" w:rsidRDefault="006A36FB" w:rsidP="00151D30">
            <w:pPr>
              <w:pStyle w:val="TableHeading"/>
              <w:framePr w:hSpace="0" w:wrap="auto" w:vAnchor="margin" w:yAlign="inline"/>
              <w:rPr>
                <w:sz w:val="22"/>
                <w:szCs w:val="22"/>
              </w:rPr>
            </w:pPr>
            <w:r w:rsidRPr="00151D30">
              <w:rPr>
                <w:sz w:val="22"/>
                <w:szCs w:val="22"/>
              </w:rPr>
              <w:t>Responsible Roles</w:t>
            </w:r>
          </w:p>
        </w:tc>
      </w:tr>
      <w:tr w:rsidR="006A36FB" w:rsidRPr="003021D5" w14:paraId="6B57259A" w14:textId="77777777" w:rsidTr="00151D30">
        <w:trPr>
          <w:trHeight w:val="548"/>
        </w:trPr>
        <w:tc>
          <w:tcPr>
            <w:tcW w:w="805" w:type="dxa"/>
          </w:tcPr>
          <w:p w14:paraId="5C65617E" w14:textId="77777777" w:rsidR="006A36FB" w:rsidRPr="00DC60D3" w:rsidRDefault="006A36FB" w:rsidP="000E3FCE">
            <w:pPr>
              <w:pStyle w:val="GSATableText"/>
            </w:pPr>
            <w:r>
              <w:t>2</w:t>
            </w:r>
            <w:r w:rsidRPr="00DC60D3">
              <w:t>.1</w:t>
            </w:r>
          </w:p>
        </w:tc>
        <w:tc>
          <w:tcPr>
            <w:tcW w:w="6210" w:type="dxa"/>
          </w:tcPr>
          <w:p w14:paraId="385A0760" w14:textId="6DD1D261" w:rsidR="006A36FB" w:rsidRPr="00DC60D3" w:rsidRDefault="006A36FB" w:rsidP="000E3FCE">
            <w:pPr>
              <w:pStyle w:val="GSATableText"/>
            </w:pPr>
            <w:r w:rsidRPr="00DC60D3">
              <w:t xml:space="preserve">Generate list of current </w:t>
            </w:r>
            <w:fldSimple w:instr=" REF SystemName ">
              <w:r w:rsidR="00D559C2">
                <w:t>{</w:t>
              </w:r>
              <w:r w:rsidR="00D559C2" w:rsidRPr="003F3F91">
                <w:rPr>
                  <w:rStyle w:val="UserInputChar"/>
                </w:rPr>
                <w:t>Information System Name</w:t>
              </w:r>
            </w:fldSimple>
            <w:r w:rsidRPr="00DC60D3">
              <w:t xml:space="preserve"> information system components (servers, web applications, and databases) from the hardware and software inventory</w:t>
            </w:r>
            <w:r>
              <w:t xml:space="preserve"> on a monthly basis and upload to the </w:t>
            </w:r>
            <w:r w:rsidR="00952159">
              <w:t xml:space="preserve">PMO </w:t>
            </w:r>
            <w:r>
              <w:t>repository.</w:t>
            </w:r>
          </w:p>
        </w:tc>
        <w:tc>
          <w:tcPr>
            <w:tcW w:w="2430" w:type="dxa"/>
          </w:tcPr>
          <w:p w14:paraId="70D9B73A" w14:textId="654433FA" w:rsidR="006A36FB" w:rsidRPr="00CD3DCD" w:rsidRDefault="006A36FB" w:rsidP="000E3FCE">
            <w:pPr>
              <w:pStyle w:val="GSATableText"/>
            </w:pPr>
            <w:r>
              <w:t xml:space="preserve"> </w:t>
            </w:r>
          </w:p>
        </w:tc>
      </w:tr>
      <w:tr w:rsidR="006A36FB" w:rsidRPr="003021D5" w14:paraId="3803C84D" w14:textId="77777777" w:rsidTr="00151D30">
        <w:trPr>
          <w:trHeight w:val="503"/>
        </w:trPr>
        <w:tc>
          <w:tcPr>
            <w:tcW w:w="805" w:type="dxa"/>
          </w:tcPr>
          <w:p w14:paraId="094A76C4" w14:textId="77777777" w:rsidR="006A36FB" w:rsidRPr="00DC60D3" w:rsidRDefault="006A36FB" w:rsidP="000E3FCE">
            <w:pPr>
              <w:pStyle w:val="GSATableText"/>
            </w:pPr>
            <w:r>
              <w:t>2</w:t>
            </w:r>
            <w:r w:rsidRPr="00DC60D3">
              <w:t>.2</w:t>
            </w:r>
          </w:p>
        </w:tc>
        <w:tc>
          <w:tcPr>
            <w:tcW w:w="6210" w:type="dxa"/>
          </w:tcPr>
          <w:p w14:paraId="08BAED63" w14:textId="77777777" w:rsidR="006A36FB" w:rsidRPr="00DC60D3" w:rsidRDefault="006A36FB" w:rsidP="000E3FCE">
            <w:pPr>
              <w:pStyle w:val="GSATableText"/>
            </w:pPr>
            <w:r w:rsidRPr="00DC60D3">
              <w:t>Execute monthly vulnerability and patch</w:t>
            </w:r>
            <w:r>
              <w:t xml:space="preserve"> management scan reports for in-</w:t>
            </w:r>
            <w:r w:rsidRPr="00DC60D3">
              <w:t>scope information system components</w:t>
            </w:r>
          </w:p>
        </w:tc>
        <w:tc>
          <w:tcPr>
            <w:tcW w:w="2430" w:type="dxa"/>
          </w:tcPr>
          <w:p w14:paraId="06319A94" w14:textId="459FF770" w:rsidR="006A36FB" w:rsidRPr="00B9436F" w:rsidRDefault="006A36FB" w:rsidP="000E3FCE">
            <w:pPr>
              <w:pStyle w:val="GSATableText"/>
            </w:pPr>
            <w:r>
              <w:t xml:space="preserve"> </w:t>
            </w:r>
          </w:p>
        </w:tc>
      </w:tr>
      <w:tr w:rsidR="006A36FB" w:rsidRPr="003021D5" w14:paraId="7476E270" w14:textId="77777777" w:rsidTr="00151D30">
        <w:trPr>
          <w:trHeight w:val="41"/>
        </w:trPr>
        <w:tc>
          <w:tcPr>
            <w:tcW w:w="805" w:type="dxa"/>
          </w:tcPr>
          <w:p w14:paraId="04281615" w14:textId="77777777" w:rsidR="006A36FB" w:rsidRPr="00DC60D3" w:rsidRDefault="006A36FB" w:rsidP="000E3FCE">
            <w:pPr>
              <w:pStyle w:val="GSATableText"/>
            </w:pPr>
            <w:r>
              <w:t>2</w:t>
            </w:r>
            <w:r w:rsidRPr="00DC60D3">
              <w:t>.3</w:t>
            </w:r>
          </w:p>
        </w:tc>
        <w:tc>
          <w:tcPr>
            <w:tcW w:w="6210" w:type="dxa"/>
          </w:tcPr>
          <w:p w14:paraId="10E3CA85" w14:textId="77777777" w:rsidR="006A36FB" w:rsidRPr="00DC60D3" w:rsidRDefault="006A36FB" w:rsidP="000E3FCE">
            <w:pPr>
              <w:pStyle w:val="GSATableText"/>
            </w:pPr>
            <w:r w:rsidRPr="00DC60D3">
              <w:t xml:space="preserve">Review vulnerability scan results in order to determine next steps for all vulnerabilities, including actionable vulnerabilities, zero-day vulnerabilities, and excluded vulnerabilities. All vulnerabilities will be tracked and documented using the procedures described in Table </w:t>
            </w:r>
            <w:r>
              <w:t>3</w:t>
            </w:r>
            <w:r w:rsidRPr="00DC60D3">
              <w:t xml:space="preserve"> “</w:t>
            </w:r>
            <w:r>
              <w:t>Vulnerability</w:t>
            </w:r>
            <w:r w:rsidRPr="00DC60D3">
              <w:t xml:space="preserve"> Tracking and Remediation” below. </w:t>
            </w:r>
          </w:p>
        </w:tc>
        <w:tc>
          <w:tcPr>
            <w:tcW w:w="2430" w:type="dxa"/>
          </w:tcPr>
          <w:p w14:paraId="0DDD0E36" w14:textId="19497694" w:rsidR="006A36FB" w:rsidRPr="00B9436F" w:rsidRDefault="006A36FB" w:rsidP="000E3FCE">
            <w:pPr>
              <w:pStyle w:val="GSATableText"/>
            </w:pPr>
            <w:r>
              <w:t xml:space="preserve"> </w:t>
            </w:r>
          </w:p>
        </w:tc>
      </w:tr>
      <w:tr w:rsidR="006A36FB" w:rsidRPr="003021D5" w14:paraId="7041DFEE" w14:textId="77777777" w:rsidTr="00151D30">
        <w:trPr>
          <w:trHeight w:val="41"/>
        </w:trPr>
        <w:tc>
          <w:tcPr>
            <w:tcW w:w="805" w:type="dxa"/>
          </w:tcPr>
          <w:p w14:paraId="0FD9E511" w14:textId="77777777" w:rsidR="006A36FB" w:rsidRPr="00DC60D3" w:rsidRDefault="006A36FB" w:rsidP="000E3FCE">
            <w:pPr>
              <w:pStyle w:val="GSATableText"/>
            </w:pPr>
            <w:r>
              <w:t>2</w:t>
            </w:r>
            <w:r w:rsidRPr="00DC60D3">
              <w:t>.4</w:t>
            </w:r>
          </w:p>
        </w:tc>
        <w:tc>
          <w:tcPr>
            <w:tcW w:w="6210" w:type="dxa"/>
          </w:tcPr>
          <w:p w14:paraId="353572C0" w14:textId="54DE0A19" w:rsidR="006A36FB" w:rsidRPr="00DC60D3" w:rsidRDefault="006A36FB" w:rsidP="000E3FCE">
            <w:pPr>
              <w:pStyle w:val="GSATableText"/>
            </w:pPr>
            <w:r>
              <w:t>Upload</w:t>
            </w:r>
            <w:r w:rsidRPr="00DC60D3">
              <w:t xml:space="preserve"> original monthly vulnerability scan results </w:t>
            </w:r>
            <w:r>
              <w:t xml:space="preserve">to the </w:t>
            </w:r>
            <w:r w:rsidR="00952159">
              <w:t xml:space="preserve">PMO </w:t>
            </w:r>
            <w:r w:rsidRPr="00DC60D3">
              <w:t>document repository, corresponding to the monthly conti</w:t>
            </w:r>
            <w:r>
              <w:t>nuous monitoring status report.</w:t>
            </w:r>
          </w:p>
        </w:tc>
        <w:tc>
          <w:tcPr>
            <w:tcW w:w="2430" w:type="dxa"/>
          </w:tcPr>
          <w:p w14:paraId="5E8004B8" w14:textId="067D47E9" w:rsidR="006A36FB" w:rsidRPr="00B9436F" w:rsidRDefault="006A36FB" w:rsidP="000E3FCE">
            <w:pPr>
              <w:pStyle w:val="GSATableText"/>
            </w:pPr>
            <w:r>
              <w:t xml:space="preserve"> </w:t>
            </w:r>
          </w:p>
        </w:tc>
      </w:tr>
    </w:tbl>
    <w:p w14:paraId="5B40065E" w14:textId="1DA7F206" w:rsidR="006A36FB" w:rsidRDefault="004E203F" w:rsidP="00151D30">
      <w:pPr>
        <w:pStyle w:val="Caption"/>
      </w:pPr>
      <w:r>
        <w:t>Table 2. Vulnerability Scanning and Analysis</w:t>
      </w:r>
      <w:r w:rsidRPr="00E638C5">
        <w:t xml:space="preserve"> </w:t>
      </w:r>
      <w:r>
        <w:t>–</w:t>
      </w:r>
      <w:r w:rsidRPr="00E638C5">
        <w:t xml:space="preserve"> </w:t>
      </w:r>
      <w:r>
        <w:t>Monthly</w:t>
      </w:r>
    </w:p>
    <w:tbl>
      <w:tblPr>
        <w:tblStyle w:val="TableGrid12"/>
        <w:tblpPr w:leftFromText="180" w:rightFromText="180" w:vertAnchor="text" w:tblpY="1"/>
        <w:tblW w:w="9445" w:type="dxa"/>
        <w:tblLook w:val="04A0" w:firstRow="1" w:lastRow="0" w:firstColumn="1" w:lastColumn="0" w:noHBand="0" w:noVBand="1"/>
      </w:tblPr>
      <w:tblGrid>
        <w:gridCol w:w="805"/>
        <w:gridCol w:w="6210"/>
        <w:gridCol w:w="2430"/>
      </w:tblGrid>
      <w:tr w:rsidR="006A36FB" w:rsidRPr="003021D5" w14:paraId="08EBA7CB" w14:textId="77777777" w:rsidTr="00151D30">
        <w:trPr>
          <w:trHeight w:val="35"/>
          <w:tblHeader/>
        </w:trPr>
        <w:tc>
          <w:tcPr>
            <w:tcW w:w="805" w:type="dxa"/>
            <w:shd w:val="clear" w:color="auto" w:fill="5B9BD5" w:themeFill="accent5"/>
          </w:tcPr>
          <w:p w14:paraId="424134FE" w14:textId="77777777" w:rsidR="006A36FB" w:rsidRPr="00151D30" w:rsidRDefault="006A36FB" w:rsidP="00151D30">
            <w:pPr>
              <w:pStyle w:val="TableHeading"/>
              <w:framePr w:hSpace="0" w:wrap="auto" w:vAnchor="margin" w:yAlign="inline"/>
              <w:rPr>
                <w:sz w:val="22"/>
                <w:szCs w:val="22"/>
              </w:rPr>
            </w:pPr>
            <w:r w:rsidRPr="00151D30">
              <w:rPr>
                <w:sz w:val="22"/>
                <w:szCs w:val="22"/>
              </w:rPr>
              <w:t xml:space="preserve">Task </w:t>
            </w:r>
          </w:p>
        </w:tc>
        <w:tc>
          <w:tcPr>
            <w:tcW w:w="6210" w:type="dxa"/>
            <w:shd w:val="clear" w:color="auto" w:fill="5B9BD5" w:themeFill="accent5"/>
          </w:tcPr>
          <w:p w14:paraId="5A9ABCE1" w14:textId="77777777" w:rsidR="006A36FB" w:rsidRPr="00151D30" w:rsidRDefault="006A36FB" w:rsidP="00151D30">
            <w:pPr>
              <w:pStyle w:val="TableHeading"/>
              <w:framePr w:hSpace="0" w:wrap="auto" w:vAnchor="margin" w:yAlign="inline"/>
              <w:rPr>
                <w:sz w:val="22"/>
                <w:szCs w:val="22"/>
              </w:rPr>
            </w:pPr>
            <w:r w:rsidRPr="00151D30">
              <w:rPr>
                <w:sz w:val="22"/>
                <w:szCs w:val="22"/>
              </w:rPr>
              <w:t>Task Description</w:t>
            </w:r>
          </w:p>
        </w:tc>
        <w:tc>
          <w:tcPr>
            <w:tcW w:w="2430" w:type="dxa"/>
            <w:shd w:val="clear" w:color="auto" w:fill="5B9BD5" w:themeFill="accent5"/>
          </w:tcPr>
          <w:p w14:paraId="7D4CDDF3" w14:textId="77777777" w:rsidR="006A36FB" w:rsidRPr="00151D30" w:rsidRDefault="006A36FB" w:rsidP="00151D30">
            <w:pPr>
              <w:pStyle w:val="TableHeading"/>
              <w:framePr w:hSpace="0" w:wrap="auto" w:vAnchor="margin" w:yAlign="inline"/>
              <w:rPr>
                <w:sz w:val="22"/>
                <w:szCs w:val="22"/>
              </w:rPr>
            </w:pPr>
            <w:r w:rsidRPr="00151D30">
              <w:rPr>
                <w:sz w:val="22"/>
                <w:szCs w:val="22"/>
              </w:rPr>
              <w:t>Responsible Roles</w:t>
            </w:r>
          </w:p>
        </w:tc>
      </w:tr>
      <w:tr w:rsidR="006A36FB" w:rsidRPr="003021D5" w14:paraId="6C2165D4" w14:textId="77777777" w:rsidTr="00151D30">
        <w:trPr>
          <w:trHeight w:val="665"/>
        </w:trPr>
        <w:tc>
          <w:tcPr>
            <w:tcW w:w="805" w:type="dxa"/>
          </w:tcPr>
          <w:p w14:paraId="5390DB9B" w14:textId="77777777" w:rsidR="006A36FB" w:rsidRPr="00DC60D3" w:rsidRDefault="006A36FB" w:rsidP="000E3FCE">
            <w:pPr>
              <w:pStyle w:val="GSATableText"/>
            </w:pPr>
            <w:r>
              <w:t>3</w:t>
            </w:r>
            <w:r w:rsidRPr="00DC60D3">
              <w:t>.1</w:t>
            </w:r>
          </w:p>
        </w:tc>
        <w:tc>
          <w:tcPr>
            <w:tcW w:w="6210" w:type="dxa"/>
          </w:tcPr>
          <w:p w14:paraId="7745A05F" w14:textId="03F4EF5A" w:rsidR="006A36FB" w:rsidRPr="00DC60D3" w:rsidRDefault="006A36FB" w:rsidP="000E3FCE">
            <w:pPr>
              <w:pStyle w:val="GSATableText"/>
            </w:pPr>
            <w:r w:rsidRPr="00DC60D3">
              <w:t xml:space="preserve">Import actionable vulnerabilities and zero-day vulnerabilities into tickets and the </w:t>
            </w:r>
            <w:fldSimple w:instr=" REF SystemName ">
              <w:r w:rsidR="00D559C2">
                <w:t>{</w:t>
              </w:r>
              <w:r w:rsidR="00D559C2" w:rsidRPr="003F3F91">
                <w:rPr>
                  <w:rStyle w:val="UserInputChar"/>
                </w:rPr>
                <w:t>Information System Name</w:t>
              </w:r>
            </w:fldSimple>
            <w:r w:rsidRPr="00DC60D3">
              <w:t xml:space="preserve"> POA&amp;M document (refer to</w:t>
            </w:r>
            <w:r>
              <w:t xml:space="preserve"> Table 4, Documenting New POA&amp;M Items,</w:t>
            </w:r>
            <w:r w:rsidRPr="00DC60D3">
              <w:t xml:space="preserve"> for more information)</w:t>
            </w:r>
          </w:p>
        </w:tc>
        <w:tc>
          <w:tcPr>
            <w:tcW w:w="2430" w:type="dxa"/>
          </w:tcPr>
          <w:p w14:paraId="45265F43" w14:textId="67269839" w:rsidR="006A36FB" w:rsidRPr="00DC60D3" w:rsidRDefault="006A36FB" w:rsidP="000E3FCE">
            <w:pPr>
              <w:pStyle w:val="GSATableText"/>
            </w:pPr>
            <w:r>
              <w:t xml:space="preserve"> </w:t>
            </w:r>
          </w:p>
        </w:tc>
      </w:tr>
      <w:tr w:rsidR="006A36FB" w:rsidRPr="003021D5" w14:paraId="2D8DE89D" w14:textId="77777777" w:rsidTr="00151D30">
        <w:trPr>
          <w:trHeight w:val="708"/>
        </w:trPr>
        <w:tc>
          <w:tcPr>
            <w:tcW w:w="805" w:type="dxa"/>
          </w:tcPr>
          <w:p w14:paraId="584C63B6" w14:textId="77777777" w:rsidR="006A36FB" w:rsidRPr="00DC60D3" w:rsidRDefault="006A36FB" w:rsidP="000E3FCE">
            <w:pPr>
              <w:pStyle w:val="GSATableText"/>
            </w:pPr>
            <w:r>
              <w:t>3</w:t>
            </w:r>
            <w:r w:rsidRPr="00DC60D3">
              <w:t>.2</w:t>
            </w:r>
          </w:p>
        </w:tc>
        <w:tc>
          <w:tcPr>
            <w:tcW w:w="6210" w:type="dxa"/>
          </w:tcPr>
          <w:p w14:paraId="059A13F7" w14:textId="687A7BA5" w:rsidR="006A36FB" w:rsidRPr="00DC60D3" w:rsidRDefault="006A36FB" w:rsidP="000E3FCE">
            <w:pPr>
              <w:pStyle w:val="GSATableText"/>
            </w:pPr>
            <w:r w:rsidRPr="00DC60D3">
              <w:t xml:space="preserve">Import excluded vulnerabilities into the corresponding worksheet within the </w:t>
            </w:r>
            <w:fldSimple w:instr=" REF SystemName ">
              <w:r w:rsidR="00D559C2">
                <w:t>{</w:t>
              </w:r>
              <w:r w:rsidR="00D559C2" w:rsidRPr="003F3F91">
                <w:rPr>
                  <w:rStyle w:val="UserInputChar"/>
                </w:rPr>
                <w:t>Information System Name</w:t>
              </w:r>
            </w:fldSimple>
            <w:r w:rsidRPr="00DC60D3">
              <w:t xml:space="preserve"> POA&amp;M document (refer to </w:t>
            </w:r>
            <w:r>
              <w:t>Table 4, Documenting New POA&amp;M Items,</w:t>
            </w:r>
            <w:r w:rsidRPr="00DC60D3">
              <w:t xml:space="preserve"> for more information) and ensure </w:t>
            </w:r>
            <w:r w:rsidRPr="00DC60D3">
              <w:lastRenderedPageBreak/>
              <w:t>there is a business or risk acceptance rationale completed for each exclusion.</w:t>
            </w:r>
          </w:p>
        </w:tc>
        <w:tc>
          <w:tcPr>
            <w:tcW w:w="2430" w:type="dxa"/>
          </w:tcPr>
          <w:p w14:paraId="02FC8BDA" w14:textId="3EC5D550" w:rsidR="006A36FB" w:rsidRPr="00DC60D3" w:rsidRDefault="006A36FB" w:rsidP="000E3FCE">
            <w:pPr>
              <w:pStyle w:val="GSATableText"/>
            </w:pPr>
            <w:r>
              <w:lastRenderedPageBreak/>
              <w:t xml:space="preserve"> </w:t>
            </w:r>
          </w:p>
        </w:tc>
      </w:tr>
      <w:tr w:rsidR="006A36FB" w:rsidRPr="003021D5" w14:paraId="17024C81" w14:textId="77777777" w:rsidTr="00151D30">
        <w:trPr>
          <w:trHeight w:val="530"/>
        </w:trPr>
        <w:tc>
          <w:tcPr>
            <w:tcW w:w="805" w:type="dxa"/>
          </w:tcPr>
          <w:p w14:paraId="38218E47" w14:textId="77777777" w:rsidR="006A36FB" w:rsidRPr="00DC60D3" w:rsidRDefault="006A36FB" w:rsidP="000E3FCE">
            <w:pPr>
              <w:pStyle w:val="GSATableText"/>
            </w:pPr>
            <w:r>
              <w:t>3</w:t>
            </w:r>
            <w:r w:rsidRPr="00DC60D3">
              <w:t>.3</w:t>
            </w:r>
          </w:p>
        </w:tc>
        <w:tc>
          <w:tcPr>
            <w:tcW w:w="6210" w:type="dxa"/>
          </w:tcPr>
          <w:p w14:paraId="7A5C0FF5" w14:textId="3A9A4A7E" w:rsidR="006A36FB" w:rsidRPr="00DC60D3" w:rsidRDefault="006A36FB" w:rsidP="000E3FCE">
            <w:pPr>
              <w:pStyle w:val="GSATableText"/>
            </w:pPr>
            <w:r w:rsidRPr="00DC60D3">
              <w:t xml:space="preserve">Remediate identified zero-day vulnerabilities </w:t>
            </w:r>
            <w:r>
              <w:t>immediately (</w:t>
            </w:r>
            <w:r w:rsidRPr="00DC60D3">
              <w:t xml:space="preserve">for </w:t>
            </w:r>
            <w:r w:rsidR="00952159">
              <w:t>StateRAMP</w:t>
            </w:r>
            <w:r w:rsidRPr="00DC60D3">
              <w:t xml:space="preserve"> as soon as feasible</w:t>
            </w:r>
            <w:r>
              <w:t>)</w:t>
            </w:r>
            <w:r w:rsidRPr="00DC60D3">
              <w:t xml:space="preserve">. </w:t>
            </w:r>
          </w:p>
        </w:tc>
        <w:tc>
          <w:tcPr>
            <w:tcW w:w="2430" w:type="dxa"/>
          </w:tcPr>
          <w:p w14:paraId="38DD25DC" w14:textId="274E0DA6" w:rsidR="006A36FB" w:rsidRPr="00DC60D3" w:rsidRDefault="006A36FB" w:rsidP="000E3FCE">
            <w:pPr>
              <w:pStyle w:val="GSATableText"/>
            </w:pPr>
            <w:r>
              <w:t xml:space="preserve"> </w:t>
            </w:r>
          </w:p>
        </w:tc>
      </w:tr>
      <w:tr w:rsidR="006A36FB" w:rsidRPr="003021D5" w14:paraId="3196A2DE" w14:textId="77777777" w:rsidTr="00151D30">
        <w:trPr>
          <w:trHeight w:val="708"/>
        </w:trPr>
        <w:tc>
          <w:tcPr>
            <w:tcW w:w="805" w:type="dxa"/>
          </w:tcPr>
          <w:p w14:paraId="4E3DB3B3" w14:textId="77777777" w:rsidR="006A36FB" w:rsidRPr="00DC60D3" w:rsidRDefault="006A36FB" w:rsidP="000E3FCE">
            <w:pPr>
              <w:pStyle w:val="GSATableText"/>
            </w:pPr>
            <w:r>
              <w:t>3</w:t>
            </w:r>
            <w:r w:rsidRPr="00DC60D3">
              <w:t>.4</w:t>
            </w:r>
          </w:p>
        </w:tc>
        <w:tc>
          <w:tcPr>
            <w:tcW w:w="6210" w:type="dxa"/>
          </w:tcPr>
          <w:p w14:paraId="3023B4C4" w14:textId="4AB81E4A" w:rsidR="006A36FB" w:rsidRPr="00DC60D3" w:rsidRDefault="006A36FB" w:rsidP="000E3FCE">
            <w:pPr>
              <w:pStyle w:val="GSATableText"/>
            </w:pPr>
            <w:r w:rsidRPr="00DC60D3">
              <w:t xml:space="preserve">Monitor status of identified actionable vulnerabilities in accordance with </w:t>
            </w:r>
            <w:r w:rsidR="00952159">
              <w:t>StateRAMP</w:t>
            </w:r>
            <w:r w:rsidRPr="00DC60D3">
              <w:t xml:space="preserve"> timelines for high risk (30 days) and moderate risk (90 days) vulnerabilities, using tickets and the POA&amp;M document.</w:t>
            </w:r>
          </w:p>
        </w:tc>
        <w:tc>
          <w:tcPr>
            <w:tcW w:w="2430" w:type="dxa"/>
          </w:tcPr>
          <w:p w14:paraId="64DA9BC4" w14:textId="1BCE8DC0" w:rsidR="006A36FB" w:rsidRPr="00DC60D3" w:rsidRDefault="006A36FB" w:rsidP="000E3FCE">
            <w:pPr>
              <w:pStyle w:val="GSATableText"/>
            </w:pPr>
            <w:r>
              <w:t xml:space="preserve"> </w:t>
            </w:r>
          </w:p>
        </w:tc>
      </w:tr>
      <w:tr w:rsidR="006A36FB" w:rsidRPr="003021D5" w14:paraId="00C5DAA7" w14:textId="77777777" w:rsidTr="00151D30">
        <w:trPr>
          <w:trHeight w:val="708"/>
        </w:trPr>
        <w:tc>
          <w:tcPr>
            <w:tcW w:w="805" w:type="dxa"/>
          </w:tcPr>
          <w:p w14:paraId="7AF2F15E" w14:textId="77777777" w:rsidR="006A36FB" w:rsidRPr="00DC60D3" w:rsidRDefault="006A36FB" w:rsidP="000E3FCE">
            <w:pPr>
              <w:pStyle w:val="GSATableText"/>
            </w:pPr>
            <w:r>
              <w:t>3</w:t>
            </w:r>
            <w:r w:rsidRPr="00DC60D3">
              <w:t>.5</w:t>
            </w:r>
          </w:p>
        </w:tc>
        <w:tc>
          <w:tcPr>
            <w:tcW w:w="6210" w:type="dxa"/>
          </w:tcPr>
          <w:p w14:paraId="5522915E" w14:textId="3023692E" w:rsidR="006A36FB" w:rsidRPr="00DC60D3" w:rsidRDefault="006A36FB" w:rsidP="000E3FCE">
            <w:pPr>
              <w:pStyle w:val="GSATableText"/>
            </w:pPr>
            <w:r w:rsidRPr="00DC60D3">
              <w:t xml:space="preserve">Remediate identified actionable vulnerabilities for </w:t>
            </w:r>
            <w:r w:rsidR="00952159">
              <w:t>StateRAMP</w:t>
            </w:r>
            <w:r w:rsidRPr="00DC60D3">
              <w:t xml:space="preserve"> in accordance with </w:t>
            </w:r>
            <w:r w:rsidR="00952159">
              <w:t>StateRAMP</w:t>
            </w:r>
            <w:r w:rsidRPr="00DC60D3">
              <w:t xml:space="preserve"> timelines for high risk (30 days) and moderate risk (90 days) vulnerabilities.</w:t>
            </w:r>
          </w:p>
        </w:tc>
        <w:tc>
          <w:tcPr>
            <w:tcW w:w="2430" w:type="dxa"/>
          </w:tcPr>
          <w:p w14:paraId="2A2FA47B" w14:textId="7201D4D2" w:rsidR="006A36FB" w:rsidRPr="00DC60D3" w:rsidRDefault="006A36FB" w:rsidP="000E3FCE">
            <w:pPr>
              <w:pStyle w:val="GSATableText"/>
            </w:pPr>
            <w:r>
              <w:t xml:space="preserve"> </w:t>
            </w:r>
          </w:p>
        </w:tc>
      </w:tr>
      <w:tr w:rsidR="006A36FB" w:rsidRPr="003021D5" w14:paraId="1D5A0616" w14:textId="77777777" w:rsidTr="00151D30">
        <w:trPr>
          <w:trHeight w:val="708"/>
        </w:trPr>
        <w:tc>
          <w:tcPr>
            <w:tcW w:w="805" w:type="dxa"/>
          </w:tcPr>
          <w:p w14:paraId="4161F596" w14:textId="77777777" w:rsidR="006A36FB" w:rsidRPr="00DC60D3" w:rsidRDefault="006A36FB" w:rsidP="000E3FCE">
            <w:pPr>
              <w:pStyle w:val="GSATableText"/>
            </w:pPr>
            <w:r>
              <w:t>3</w:t>
            </w:r>
            <w:r w:rsidRPr="00DC60D3">
              <w:t>.6</w:t>
            </w:r>
          </w:p>
        </w:tc>
        <w:tc>
          <w:tcPr>
            <w:tcW w:w="6210" w:type="dxa"/>
          </w:tcPr>
          <w:p w14:paraId="661748D1" w14:textId="0EB3C9BC" w:rsidR="006A36FB" w:rsidRPr="00DC60D3" w:rsidRDefault="006A36FB" w:rsidP="000E3FCE">
            <w:pPr>
              <w:pStyle w:val="GSATableText"/>
            </w:pPr>
            <w:r w:rsidRPr="00DC60D3">
              <w:t xml:space="preserve">For closed actionable and zero-day vulnerabilities, pull targeted vulnerability scan results from the vulnerability scanning tool to demonstrate corresponding patch or vulnerability fix has been applied and vulnerability no longer shows on scan report and is not present within the </w:t>
            </w:r>
            <w:fldSimple w:instr=" REF SystemName ">
              <w:r w:rsidR="00D559C2">
                <w:t>{</w:t>
              </w:r>
              <w:r w:rsidR="00D559C2" w:rsidRPr="003F3F91">
                <w:rPr>
                  <w:rStyle w:val="UserInputChar"/>
                </w:rPr>
                <w:t>Information System Name</w:t>
              </w:r>
            </w:fldSimple>
            <w:r w:rsidRPr="00DC60D3">
              <w:t xml:space="preserve"> information system.</w:t>
            </w:r>
          </w:p>
        </w:tc>
        <w:tc>
          <w:tcPr>
            <w:tcW w:w="2430" w:type="dxa"/>
          </w:tcPr>
          <w:p w14:paraId="2651709D" w14:textId="0CE8E3A4" w:rsidR="006A36FB" w:rsidRPr="00DC60D3" w:rsidRDefault="006A36FB" w:rsidP="000E3FCE">
            <w:pPr>
              <w:pStyle w:val="GSATableText"/>
            </w:pPr>
            <w:r>
              <w:t xml:space="preserve"> </w:t>
            </w:r>
          </w:p>
        </w:tc>
      </w:tr>
      <w:tr w:rsidR="006A36FB" w:rsidRPr="003021D5" w14:paraId="252D1070" w14:textId="77777777" w:rsidTr="00151D30">
        <w:trPr>
          <w:trHeight w:val="512"/>
        </w:trPr>
        <w:tc>
          <w:tcPr>
            <w:tcW w:w="805" w:type="dxa"/>
          </w:tcPr>
          <w:p w14:paraId="21A845AC" w14:textId="77777777" w:rsidR="006A36FB" w:rsidRPr="00DC60D3" w:rsidRDefault="006A36FB" w:rsidP="000E3FCE">
            <w:pPr>
              <w:pStyle w:val="GSATableText"/>
            </w:pPr>
            <w:r>
              <w:t>3</w:t>
            </w:r>
            <w:r w:rsidRPr="00DC60D3">
              <w:t>.7</w:t>
            </w:r>
          </w:p>
        </w:tc>
        <w:tc>
          <w:tcPr>
            <w:tcW w:w="6210" w:type="dxa"/>
          </w:tcPr>
          <w:p w14:paraId="4F859C7E" w14:textId="5D0F3A3F" w:rsidR="006A36FB" w:rsidRPr="00DC60D3" w:rsidRDefault="006A36FB" w:rsidP="000E3FCE">
            <w:pPr>
              <w:pStyle w:val="GSATableText"/>
            </w:pPr>
            <w:r>
              <w:t>Upload</w:t>
            </w:r>
            <w:r w:rsidRPr="00DC60D3">
              <w:t xml:space="preserve"> monthly vulnerability scan results </w:t>
            </w:r>
            <w:r>
              <w:t xml:space="preserve">to the </w:t>
            </w:r>
            <w:r w:rsidR="00952159">
              <w:t>PMO</w:t>
            </w:r>
            <w:r w:rsidRPr="00DC60D3">
              <w:t xml:space="preserve"> document repository, corresponding to the monthly continuous monitoring status report.</w:t>
            </w:r>
          </w:p>
        </w:tc>
        <w:tc>
          <w:tcPr>
            <w:tcW w:w="2430" w:type="dxa"/>
          </w:tcPr>
          <w:p w14:paraId="53D172C7" w14:textId="05ACC885" w:rsidR="006A36FB" w:rsidRPr="00DC60D3" w:rsidRDefault="006A36FB" w:rsidP="000E3FCE">
            <w:pPr>
              <w:pStyle w:val="GSATableText"/>
            </w:pPr>
            <w:r>
              <w:t xml:space="preserve"> </w:t>
            </w:r>
          </w:p>
        </w:tc>
      </w:tr>
      <w:tr w:rsidR="006A36FB" w:rsidRPr="003021D5" w14:paraId="2B8B1E6A" w14:textId="77777777" w:rsidTr="00151D30">
        <w:trPr>
          <w:trHeight w:val="708"/>
        </w:trPr>
        <w:tc>
          <w:tcPr>
            <w:tcW w:w="805" w:type="dxa"/>
          </w:tcPr>
          <w:p w14:paraId="4CDC71DA" w14:textId="77777777" w:rsidR="006A36FB" w:rsidRPr="00DC60D3" w:rsidRDefault="006A36FB" w:rsidP="000E3FCE">
            <w:pPr>
              <w:pStyle w:val="GSATableText"/>
            </w:pPr>
            <w:r>
              <w:t>3</w:t>
            </w:r>
            <w:r w:rsidRPr="00DC60D3">
              <w:t>.8</w:t>
            </w:r>
          </w:p>
        </w:tc>
        <w:tc>
          <w:tcPr>
            <w:tcW w:w="6210" w:type="dxa"/>
          </w:tcPr>
          <w:p w14:paraId="400897E1" w14:textId="31C7F9A2" w:rsidR="006A36FB" w:rsidRPr="00DC60D3" w:rsidRDefault="006A36FB" w:rsidP="000E3FCE">
            <w:pPr>
              <w:pStyle w:val="GSATableText"/>
            </w:pPr>
            <w:r w:rsidRPr="00DC60D3">
              <w:t xml:space="preserve">For closed actionable and zero-day vulnerabilities that no longer show on vulnerability scan reports, close associated ticket and </w:t>
            </w:r>
            <w:fldSimple w:instr=" REF SystemName ">
              <w:r w:rsidR="00D559C2">
                <w:t>{</w:t>
              </w:r>
              <w:r w:rsidR="00D559C2" w:rsidRPr="003F3F91">
                <w:rPr>
                  <w:rStyle w:val="UserInputChar"/>
                </w:rPr>
                <w:t>Information System Name</w:t>
              </w:r>
            </w:fldSimple>
            <w:r w:rsidRPr="00DC60D3">
              <w:t xml:space="preserve"> POA&amp;M item once remediation is complete. </w:t>
            </w:r>
          </w:p>
        </w:tc>
        <w:tc>
          <w:tcPr>
            <w:tcW w:w="2430" w:type="dxa"/>
          </w:tcPr>
          <w:p w14:paraId="24B76ADB" w14:textId="5747FD90" w:rsidR="006A36FB" w:rsidRPr="00DC60D3" w:rsidRDefault="006A36FB" w:rsidP="000E3FCE">
            <w:pPr>
              <w:pStyle w:val="GSATableText"/>
            </w:pPr>
            <w:r>
              <w:t xml:space="preserve"> </w:t>
            </w:r>
          </w:p>
        </w:tc>
      </w:tr>
    </w:tbl>
    <w:p w14:paraId="131A8D98" w14:textId="341D3E4F" w:rsidR="006A36FB" w:rsidRDefault="00151D30" w:rsidP="00151D30">
      <w:pPr>
        <w:pStyle w:val="Caption"/>
      </w:pPr>
      <w:r>
        <w:t>Table 3. Vulnerability Tracking and Remediation</w:t>
      </w:r>
      <w:r w:rsidRPr="00E638C5">
        <w:t xml:space="preserve"> </w:t>
      </w:r>
      <w:r>
        <w:t>–</w:t>
      </w:r>
      <w:r w:rsidRPr="00E638C5">
        <w:t xml:space="preserve"> </w:t>
      </w:r>
      <w:r>
        <w:t>Monthly</w:t>
      </w:r>
    </w:p>
    <w:p w14:paraId="7CB6C5D3" w14:textId="256D1A10" w:rsidR="006A36FB" w:rsidRDefault="00952159" w:rsidP="006A36FB">
      <w:pPr>
        <w:pStyle w:val="Heading2"/>
      </w:pPr>
      <w:bookmarkStart w:id="64" w:name="_Toc52195689"/>
      <w:bookmarkStart w:id="65" w:name="_Toc71710131"/>
      <w:r>
        <w:t>StateRAMP</w:t>
      </w:r>
      <w:r w:rsidR="006A36FB">
        <w:t xml:space="preserve"> Continuous Monitoring and POA&amp;M Document Management</w:t>
      </w:r>
      <w:bookmarkEnd w:id="64"/>
      <w:bookmarkEnd w:id="65"/>
    </w:p>
    <w:p w14:paraId="6E50272B" w14:textId="165BEBE6" w:rsidR="006A36FB" w:rsidRDefault="006A36FB" w:rsidP="00151D30">
      <w:r>
        <w:t xml:space="preserve">The following POA&amp;M management tasks must be performed on a regular basis in order to maintain </w:t>
      </w:r>
      <w:r w:rsidR="00952159">
        <w:t>StateRAMP</w:t>
      </w:r>
      <w:r>
        <w:t xml:space="preserve"> compliance. </w:t>
      </w:r>
    </w:p>
    <w:tbl>
      <w:tblPr>
        <w:tblStyle w:val="TableGrid12"/>
        <w:tblpPr w:leftFromText="180" w:rightFromText="180" w:vertAnchor="text" w:tblpY="1"/>
        <w:tblW w:w="9445" w:type="dxa"/>
        <w:tblLook w:val="04A0" w:firstRow="1" w:lastRow="0" w:firstColumn="1" w:lastColumn="0" w:noHBand="0" w:noVBand="1"/>
      </w:tblPr>
      <w:tblGrid>
        <w:gridCol w:w="805"/>
        <w:gridCol w:w="6210"/>
        <w:gridCol w:w="2430"/>
      </w:tblGrid>
      <w:tr w:rsidR="006A36FB" w:rsidRPr="00DC60D3" w14:paraId="354FADCA" w14:textId="77777777" w:rsidTr="00151D30">
        <w:trPr>
          <w:trHeight w:val="35"/>
          <w:tblHeader/>
        </w:trPr>
        <w:tc>
          <w:tcPr>
            <w:tcW w:w="805" w:type="dxa"/>
            <w:shd w:val="clear" w:color="auto" w:fill="5B9BD5" w:themeFill="accent5"/>
          </w:tcPr>
          <w:p w14:paraId="13FB9F26" w14:textId="77777777" w:rsidR="006A36FB" w:rsidRPr="00151D30" w:rsidRDefault="006A36FB" w:rsidP="00151D30">
            <w:pPr>
              <w:pStyle w:val="TableHeading"/>
              <w:framePr w:hSpace="0" w:wrap="auto" w:vAnchor="margin" w:yAlign="inline"/>
              <w:rPr>
                <w:sz w:val="22"/>
                <w:szCs w:val="22"/>
              </w:rPr>
            </w:pPr>
            <w:r w:rsidRPr="00151D30">
              <w:rPr>
                <w:sz w:val="22"/>
                <w:szCs w:val="22"/>
              </w:rPr>
              <w:t xml:space="preserve">Task </w:t>
            </w:r>
          </w:p>
        </w:tc>
        <w:tc>
          <w:tcPr>
            <w:tcW w:w="6210" w:type="dxa"/>
            <w:shd w:val="clear" w:color="auto" w:fill="5B9BD5" w:themeFill="accent5"/>
          </w:tcPr>
          <w:p w14:paraId="37153877" w14:textId="77777777" w:rsidR="006A36FB" w:rsidRPr="00151D30" w:rsidRDefault="006A36FB" w:rsidP="00151D30">
            <w:pPr>
              <w:pStyle w:val="TableHeading"/>
              <w:framePr w:hSpace="0" w:wrap="auto" w:vAnchor="margin" w:yAlign="inline"/>
              <w:rPr>
                <w:sz w:val="22"/>
                <w:szCs w:val="22"/>
              </w:rPr>
            </w:pPr>
            <w:r w:rsidRPr="00151D30">
              <w:rPr>
                <w:sz w:val="22"/>
                <w:szCs w:val="22"/>
              </w:rPr>
              <w:t>Task Description</w:t>
            </w:r>
          </w:p>
        </w:tc>
        <w:tc>
          <w:tcPr>
            <w:tcW w:w="2430" w:type="dxa"/>
            <w:shd w:val="clear" w:color="auto" w:fill="5B9BD5" w:themeFill="accent5"/>
          </w:tcPr>
          <w:p w14:paraId="442407E5" w14:textId="77777777" w:rsidR="006A36FB" w:rsidRPr="00151D30" w:rsidRDefault="006A36FB" w:rsidP="00151D30">
            <w:pPr>
              <w:pStyle w:val="TableHeading"/>
              <w:framePr w:hSpace="0" w:wrap="auto" w:vAnchor="margin" w:yAlign="inline"/>
              <w:rPr>
                <w:sz w:val="22"/>
                <w:szCs w:val="22"/>
              </w:rPr>
            </w:pPr>
            <w:r w:rsidRPr="00151D30">
              <w:rPr>
                <w:sz w:val="22"/>
                <w:szCs w:val="22"/>
              </w:rPr>
              <w:t>Responsible Roles</w:t>
            </w:r>
          </w:p>
        </w:tc>
      </w:tr>
      <w:tr w:rsidR="006A36FB" w:rsidRPr="00DC60D3" w14:paraId="648898A3" w14:textId="77777777" w:rsidTr="00151D30">
        <w:trPr>
          <w:trHeight w:val="665"/>
        </w:trPr>
        <w:tc>
          <w:tcPr>
            <w:tcW w:w="805" w:type="dxa"/>
          </w:tcPr>
          <w:p w14:paraId="4CCAF0CE" w14:textId="77777777" w:rsidR="006A36FB" w:rsidRPr="00DC60D3" w:rsidRDefault="006A36FB" w:rsidP="000E3FCE">
            <w:pPr>
              <w:pStyle w:val="GSATableText"/>
            </w:pPr>
            <w:r>
              <w:t>4</w:t>
            </w:r>
            <w:r w:rsidRPr="00DC60D3">
              <w:t>.1</w:t>
            </w:r>
          </w:p>
        </w:tc>
        <w:tc>
          <w:tcPr>
            <w:tcW w:w="6210" w:type="dxa"/>
          </w:tcPr>
          <w:p w14:paraId="2084E12F" w14:textId="7AD51CDF" w:rsidR="006A36FB" w:rsidRPr="00DC60D3" w:rsidRDefault="006A36FB" w:rsidP="000E3FCE">
            <w:pPr>
              <w:pStyle w:val="GSATableText"/>
            </w:pPr>
            <w:r w:rsidRPr="00DC60D3">
              <w:t>On an annual basis, for each risk finding of the 3PAO’s annual security assessment</w:t>
            </w:r>
            <w:r>
              <w:t>,</w:t>
            </w:r>
            <w:r w:rsidRPr="00DC60D3">
              <w:t xml:space="preserve"> create a new actionable POA&amp;M item within the POA&amp;M and input following data: POA&amp;M item (risk finding) description, </w:t>
            </w:r>
            <w:fldSimple w:instr=" REF SystemName ">
              <w:r w:rsidR="00C6603B">
                <w:t>{</w:t>
              </w:r>
              <w:r w:rsidR="00C6603B" w:rsidRPr="003F3F91">
                <w:rPr>
                  <w:rStyle w:val="UserInputChar"/>
                </w:rPr>
                <w:t>Information System Name</w:t>
              </w:r>
            </w:fldSimple>
            <w:r>
              <w:t>’s</w:t>
            </w:r>
            <w:r w:rsidRPr="00DC60D3">
              <w:t xml:space="preserve"> point of contact, POA&amp;M item status, POA&amp;M item original risk rating, POA&amp;M item adjusted risk rating and rationale for adjusted risk rating. Create a corresponding ticket to assist with POA&amp;M item tracking.</w:t>
            </w:r>
          </w:p>
        </w:tc>
        <w:tc>
          <w:tcPr>
            <w:tcW w:w="2430" w:type="dxa"/>
          </w:tcPr>
          <w:p w14:paraId="24BF9374" w14:textId="0D5022EA" w:rsidR="006A36FB" w:rsidRPr="00616DBA" w:rsidRDefault="006A36FB" w:rsidP="000E3FCE">
            <w:pPr>
              <w:pStyle w:val="GSATableText"/>
            </w:pPr>
            <w:r>
              <w:t xml:space="preserve"> </w:t>
            </w:r>
          </w:p>
        </w:tc>
      </w:tr>
      <w:tr w:rsidR="006A36FB" w:rsidRPr="00DC60D3" w14:paraId="7FA041B1" w14:textId="77777777" w:rsidTr="00151D30">
        <w:trPr>
          <w:trHeight w:val="708"/>
        </w:trPr>
        <w:tc>
          <w:tcPr>
            <w:tcW w:w="805" w:type="dxa"/>
          </w:tcPr>
          <w:p w14:paraId="67549AB3" w14:textId="77777777" w:rsidR="006A36FB" w:rsidRPr="00DC60D3" w:rsidRDefault="006A36FB" w:rsidP="000E3FCE">
            <w:pPr>
              <w:pStyle w:val="GSATableText"/>
            </w:pPr>
            <w:r>
              <w:t>4</w:t>
            </w:r>
            <w:r w:rsidRPr="00DC60D3">
              <w:t>.2</w:t>
            </w:r>
          </w:p>
        </w:tc>
        <w:tc>
          <w:tcPr>
            <w:tcW w:w="6210" w:type="dxa"/>
          </w:tcPr>
          <w:p w14:paraId="33BFBE0A" w14:textId="51650DEF" w:rsidR="006A36FB" w:rsidRPr="00DC60D3" w:rsidRDefault="006A36FB" w:rsidP="000E3FCE">
            <w:pPr>
              <w:pStyle w:val="GSATableText"/>
            </w:pPr>
            <w:r w:rsidRPr="00DC60D3">
              <w:t xml:space="preserve">In accordance with Table </w:t>
            </w:r>
            <w:r>
              <w:t>3</w:t>
            </w:r>
            <w:r w:rsidRPr="00DC60D3">
              <w:t xml:space="preserve">, </w:t>
            </w:r>
            <w:r>
              <w:t xml:space="preserve">Vulnerability Tracking and Remediation, </w:t>
            </w:r>
            <w:r w:rsidRPr="00DC60D3">
              <w:t xml:space="preserve">import actionable vulnerabilities and zero-day vulnerabilities available for </w:t>
            </w:r>
            <w:r w:rsidR="00952159">
              <w:t>StateRAMP</w:t>
            </w:r>
            <w:r w:rsidRPr="00DC60D3">
              <w:t xml:space="preserve"> tracking into tickets and the POA&amp;M. Within the POA&amp;M, create a new actionable POA&amp;M item within the POA&amp;M and input the following data: POA&amp;M item (risk finding) description</w:t>
            </w:r>
            <w:r>
              <w:t xml:space="preserve">, </w:t>
            </w:r>
            <w:fldSimple w:instr=" REF SystemName ">
              <w:r w:rsidR="00C6603B">
                <w:t>{</w:t>
              </w:r>
              <w:r w:rsidR="00C6603B" w:rsidRPr="003F3F91">
                <w:rPr>
                  <w:rStyle w:val="UserInputChar"/>
                </w:rPr>
                <w:t>Information System Name</w:t>
              </w:r>
            </w:fldSimple>
            <w:r>
              <w:t>’s</w:t>
            </w:r>
            <w:r w:rsidRPr="00DC60D3">
              <w:t xml:space="preserve"> point of contact, POA&amp;M item status, POA&amp;M item original risk rating, POA&amp;M item adjusted risk rating and rationale for adjusted risk rating</w:t>
            </w:r>
          </w:p>
        </w:tc>
        <w:tc>
          <w:tcPr>
            <w:tcW w:w="2430" w:type="dxa"/>
          </w:tcPr>
          <w:p w14:paraId="5DEA4685" w14:textId="0BB64252" w:rsidR="006A36FB" w:rsidRPr="00DC60D3" w:rsidRDefault="006A36FB" w:rsidP="000E3FCE">
            <w:pPr>
              <w:pStyle w:val="GSATableText"/>
            </w:pPr>
            <w:r>
              <w:t xml:space="preserve"> </w:t>
            </w:r>
          </w:p>
        </w:tc>
      </w:tr>
      <w:tr w:rsidR="006A36FB" w:rsidRPr="00DC60D3" w14:paraId="5DAC2C2E" w14:textId="77777777" w:rsidTr="00151D30">
        <w:trPr>
          <w:trHeight w:val="708"/>
        </w:trPr>
        <w:tc>
          <w:tcPr>
            <w:tcW w:w="805" w:type="dxa"/>
          </w:tcPr>
          <w:p w14:paraId="42051A49" w14:textId="77777777" w:rsidR="006A36FB" w:rsidRPr="00DC60D3" w:rsidRDefault="006A36FB" w:rsidP="000E3FCE">
            <w:pPr>
              <w:pStyle w:val="GSATableText"/>
            </w:pPr>
            <w:r>
              <w:t>4</w:t>
            </w:r>
            <w:r w:rsidRPr="00DC60D3">
              <w:t>.3</w:t>
            </w:r>
          </w:p>
        </w:tc>
        <w:tc>
          <w:tcPr>
            <w:tcW w:w="6210" w:type="dxa"/>
          </w:tcPr>
          <w:p w14:paraId="58CE4D71" w14:textId="4ABB93DF" w:rsidR="006A36FB" w:rsidRPr="00DC60D3" w:rsidRDefault="006A36FB" w:rsidP="000E3FCE">
            <w:pPr>
              <w:pStyle w:val="GSATableText"/>
            </w:pPr>
            <w:r w:rsidRPr="00DC60D3">
              <w:t xml:space="preserve">In accordance with  Table </w:t>
            </w:r>
            <w:r>
              <w:t>3</w:t>
            </w:r>
            <w:r w:rsidRPr="00DC60D3">
              <w:t xml:space="preserve">, </w:t>
            </w:r>
            <w:r>
              <w:t xml:space="preserve">Vulnerability Tracking and Remediation, </w:t>
            </w:r>
            <w:r w:rsidRPr="00DC60D3">
              <w:t xml:space="preserve">import excluded vulnerabilities and accompanying business or risk acceptance rationale into the corresponding worksheet within the POA&amp;M document. Input the following data: POA&amp;M item (risk finding) description, </w:t>
            </w:r>
            <w:fldSimple w:instr=" REF SystemName ">
              <w:r w:rsidR="00C6603B">
                <w:t>{</w:t>
              </w:r>
              <w:r w:rsidR="00C6603B" w:rsidRPr="003F3F91">
                <w:rPr>
                  <w:rStyle w:val="UserInputChar"/>
                </w:rPr>
                <w:t>Information System Name</w:t>
              </w:r>
            </w:fldSimple>
            <w:r>
              <w:t>’s</w:t>
            </w:r>
            <w:r w:rsidRPr="00DC60D3">
              <w:t xml:space="preserve"> point of contact, POA&amp;M item </w:t>
            </w:r>
            <w:r w:rsidRPr="00DC60D3">
              <w:lastRenderedPageBreak/>
              <w:t>status of exclusion, and the business or risk acceptance rationale for POA&amp;M item exclusion</w:t>
            </w:r>
          </w:p>
        </w:tc>
        <w:tc>
          <w:tcPr>
            <w:tcW w:w="2430" w:type="dxa"/>
          </w:tcPr>
          <w:p w14:paraId="7D7DC99B" w14:textId="7EC32DEB" w:rsidR="006A36FB" w:rsidRPr="00DC60D3" w:rsidRDefault="006A36FB" w:rsidP="000E3FCE">
            <w:pPr>
              <w:pStyle w:val="GSATableText"/>
            </w:pPr>
            <w:r>
              <w:lastRenderedPageBreak/>
              <w:t xml:space="preserve"> </w:t>
            </w:r>
          </w:p>
        </w:tc>
      </w:tr>
      <w:tr w:rsidR="006A36FB" w:rsidRPr="00DC60D3" w14:paraId="369520A6" w14:textId="77777777" w:rsidTr="00151D30">
        <w:trPr>
          <w:trHeight w:val="708"/>
        </w:trPr>
        <w:tc>
          <w:tcPr>
            <w:tcW w:w="805" w:type="dxa"/>
          </w:tcPr>
          <w:p w14:paraId="3127B7B4" w14:textId="77777777" w:rsidR="006A36FB" w:rsidRPr="00DC60D3" w:rsidRDefault="006A36FB" w:rsidP="000E3FCE">
            <w:pPr>
              <w:pStyle w:val="GSATableText"/>
            </w:pPr>
            <w:r>
              <w:t>4</w:t>
            </w:r>
            <w:r w:rsidRPr="00DC60D3">
              <w:t>.4</w:t>
            </w:r>
          </w:p>
        </w:tc>
        <w:tc>
          <w:tcPr>
            <w:tcW w:w="6210" w:type="dxa"/>
          </w:tcPr>
          <w:p w14:paraId="5BBF49CF" w14:textId="6B0881E3" w:rsidR="006A36FB" w:rsidRPr="00C87179" w:rsidRDefault="006A36FB" w:rsidP="000E3FCE">
            <w:pPr>
              <w:pStyle w:val="GSATableText"/>
            </w:pPr>
            <w:r w:rsidRPr="00C87179">
              <w:t xml:space="preserve">Review all actionable POA&amp;M items, including all 3PAO risk findings and all actionable and zero-day vulnerabilities to determine potential </w:t>
            </w:r>
            <w:r w:rsidR="00952159" w:rsidRPr="00202FB7">
              <w:t xml:space="preserve"> </w:t>
            </w:r>
            <w:r w:rsidR="00952159">
              <w:t>{</w:t>
            </w:r>
            <w:fldSimple w:instr=" REF OrgName ">
              <w:r w:rsidR="00C6603B" w:rsidRPr="003F3F91">
                <w:rPr>
                  <w:rStyle w:val="UserInputChar"/>
                </w:rPr>
                <w:t>{Organization Name}</w:t>
              </w:r>
              <w:r w:rsidR="00C6603B" w:rsidRPr="00202FB7">
                <w:t xml:space="preserve"> </w:t>
              </w:r>
            </w:fldSimple>
            <w:r w:rsidR="00952159">
              <w:t>}</w:t>
            </w:r>
            <w:r w:rsidR="00952159" w:rsidRPr="00202FB7">
              <w:t xml:space="preserve"> </w:t>
            </w:r>
            <w:r w:rsidRPr="00C87179">
              <w:t xml:space="preserve">response: Remediation of POA&amp;M item within corresponding </w:t>
            </w:r>
            <w:r w:rsidR="00952159">
              <w:t>StateRAMP</w:t>
            </w:r>
            <w:r w:rsidRPr="00C87179">
              <w:t xml:space="preserve"> timelines – as soon as possible for zero-day actionable POA&amp;M items 30 days for high-risk actionable POA&amp;M items, 90 days for moderate-risk actionable POA&amp;M items (no deviation), Extension of corresponding remediation timeline for POA&amp;M item (deviation), or risk acceptance of POA&amp;M item (deviation).</w:t>
            </w:r>
          </w:p>
        </w:tc>
        <w:tc>
          <w:tcPr>
            <w:tcW w:w="2430" w:type="dxa"/>
          </w:tcPr>
          <w:p w14:paraId="547F66BC" w14:textId="435C035D" w:rsidR="006A36FB" w:rsidRPr="00DC60D3" w:rsidRDefault="006A36FB" w:rsidP="000E3FCE">
            <w:pPr>
              <w:pStyle w:val="GSATableText"/>
            </w:pPr>
            <w:r>
              <w:t xml:space="preserve"> </w:t>
            </w:r>
          </w:p>
        </w:tc>
      </w:tr>
      <w:tr w:rsidR="006A36FB" w:rsidRPr="00DC60D3" w14:paraId="5BF052E5" w14:textId="77777777" w:rsidTr="00151D30">
        <w:trPr>
          <w:trHeight w:val="708"/>
        </w:trPr>
        <w:tc>
          <w:tcPr>
            <w:tcW w:w="805" w:type="dxa"/>
          </w:tcPr>
          <w:p w14:paraId="12125ECB" w14:textId="77777777" w:rsidR="006A36FB" w:rsidRPr="00DC60D3" w:rsidRDefault="006A36FB" w:rsidP="000E3FCE">
            <w:pPr>
              <w:pStyle w:val="GSATableText"/>
            </w:pPr>
            <w:r>
              <w:t>4</w:t>
            </w:r>
            <w:r w:rsidRPr="00DC60D3">
              <w:t>.5</w:t>
            </w:r>
          </w:p>
        </w:tc>
        <w:tc>
          <w:tcPr>
            <w:tcW w:w="6210" w:type="dxa"/>
          </w:tcPr>
          <w:p w14:paraId="65CB4718" w14:textId="3144FD1C" w:rsidR="006A36FB" w:rsidRPr="00DC60D3" w:rsidRDefault="006A36FB" w:rsidP="000E3FCE">
            <w:pPr>
              <w:pStyle w:val="GSATableText"/>
            </w:pPr>
            <w:r w:rsidRPr="00DC60D3">
              <w:t xml:space="preserve">For actionable POA&amp;M items where </w:t>
            </w:r>
            <w:r w:rsidR="00952159" w:rsidRPr="00202FB7">
              <w:t xml:space="preserve"> </w:t>
            </w:r>
            <w:r w:rsidR="00952159">
              <w:t>{Organization Name}</w:t>
            </w:r>
            <w:r w:rsidR="00952159" w:rsidRPr="00202FB7">
              <w:t xml:space="preserve"> </w:t>
            </w:r>
            <w:r w:rsidRPr="00DC60D3">
              <w:t xml:space="preserve">expects to deviate from </w:t>
            </w:r>
            <w:r w:rsidR="00952159">
              <w:t>StateRAMP</w:t>
            </w:r>
            <w:r w:rsidRPr="00DC60D3">
              <w:t xml:space="preserve"> timelines or risk acceptance guidelines, </w:t>
            </w:r>
            <w:r w:rsidR="00952159" w:rsidRPr="00202FB7">
              <w:t xml:space="preserve"> </w:t>
            </w:r>
            <w:fldSimple w:instr=" REF OrgName ">
              <w:r w:rsidR="00C6603B" w:rsidRPr="003F3F91">
                <w:rPr>
                  <w:rStyle w:val="UserInputChar"/>
                </w:rPr>
                <w:t>{Organization Name}</w:t>
              </w:r>
              <w:r w:rsidR="00C6603B" w:rsidRPr="00202FB7">
                <w:t xml:space="preserve"> </w:t>
              </w:r>
            </w:fldSimple>
            <w:r w:rsidR="00952159" w:rsidRPr="00202FB7">
              <w:t xml:space="preserve"> </w:t>
            </w:r>
            <w:r w:rsidRPr="00DC60D3">
              <w:t xml:space="preserve">will document the following in a way that can be easily reported in accordance with </w:t>
            </w:r>
            <w:r w:rsidR="00952159">
              <w:t>StateRAMP</w:t>
            </w:r>
            <w:r w:rsidRPr="00DC60D3">
              <w:t xml:space="preserve"> POA&amp;M item deviation requirements: POA&amp;M item remediation milestone changes, Business / operational requirements for POA&amp;M item milestone changes, Extensions for POA&amp;M item milestone completion dates,  POA&amp;M item risk reduction rationale,  POA&amp;M item risk acceptance rationale.</w:t>
            </w:r>
          </w:p>
        </w:tc>
        <w:tc>
          <w:tcPr>
            <w:tcW w:w="2430" w:type="dxa"/>
          </w:tcPr>
          <w:p w14:paraId="42734A25" w14:textId="7CE5986C" w:rsidR="006A36FB" w:rsidRPr="00DC60D3" w:rsidRDefault="006A36FB" w:rsidP="000E3FCE">
            <w:pPr>
              <w:pStyle w:val="GSATableText"/>
            </w:pPr>
            <w:r>
              <w:t xml:space="preserve"> </w:t>
            </w:r>
          </w:p>
        </w:tc>
      </w:tr>
      <w:tr w:rsidR="006A36FB" w:rsidRPr="00DC60D3" w14:paraId="2C8EDEAD" w14:textId="77777777" w:rsidTr="00151D30">
        <w:trPr>
          <w:trHeight w:val="708"/>
        </w:trPr>
        <w:tc>
          <w:tcPr>
            <w:tcW w:w="805" w:type="dxa"/>
          </w:tcPr>
          <w:p w14:paraId="2DA8F2C9" w14:textId="77777777" w:rsidR="006A36FB" w:rsidRPr="00DC60D3" w:rsidRDefault="006A36FB" w:rsidP="000E3FCE">
            <w:pPr>
              <w:pStyle w:val="GSATableText"/>
            </w:pPr>
            <w:r>
              <w:t>4</w:t>
            </w:r>
            <w:r w:rsidRPr="00DC60D3">
              <w:t>.6</w:t>
            </w:r>
          </w:p>
        </w:tc>
        <w:tc>
          <w:tcPr>
            <w:tcW w:w="6210" w:type="dxa"/>
          </w:tcPr>
          <w:p w14:paraId="4576C975" w14:textId="77777777" w:rsidR="006A36FB" w:rsidRPr="00DC60D3" w:rsidRDefault="006A36FB" w:rsidP="000E3FCE">
            <w:pPr>
              <w:pStyle w:val="GSATableText"/>
            </w:pPr>
            <w:r w:rsidRPr="00DC60D3">
              <w:t>Following review and documentation of any deviations, update all actionable POA&amp;M items with any changes to:  POA&amp;M item scheduled completion date, POA&amp;M item remediation milestones, POA&amp;M item risk ratings, and any POA&amp;M item risk adjustment rationale</w:t>
            </w:r>
          </w:p>
        </w:tc>
        <w:tc>
          <w:tcPr>
            <w:tcW w:w="2430" w:type="dxa"/>
          </w:tcPr>
          <w:p w14:paraId="791B6F6F" w14:textId="27226229" w:rsidR="006A36FB" w:rsidRPr="00DC60D3" w:rsidRDefault="006A36FB" w:rsidP="000E3FCE">
            <w:pPr>
              <w:pStyle w:val="GSATableText"/>
            </w:pPr>
            <w:r>
              <w:t xml:space="preserve"> </w:t>
            </w:r>
          </w:p>
        </w:tc>
      </w:tr>
    </w:tbl>
    <w:p w14:paraId="4E3295F5" w14:textId="31D15D62" w:rsidR="006A36FB" w:rsidRDefault="00151D30" w:rsidP="00151D30">
      <w:pPr>
        <w:pStyle w:val="Caption"/>
      </w:pPr>
      <w:r>
        <w:t>Table 4. Documenting New POA&amp;M Items</w:t>
      </w:r>
      <w:r w:rsidRPr="00E638C5">
        <w:t xml:space="preserve"> </w:t>
      </w:r>
      <w:r>
        <w:t>–</w:t>
      </w:r>
      <w:r w:rsidRPr="00E638C5">
        <w:t xml:space="preserve"> </w:t>
      </w:r>
      <w:r>
        <w:t>Monthly</w:t>
      </w:r>
    </w:p>
    <w:tbl>
      <w:tblPr>
        <w:tblStyle w:val="TableGrid12"/>
        <w:tblpPr w:leftFromText="180" w:rightFromText="180" w:vertAnchor="text" w:tblpY="1"/>
        <w:tblW w:w="9445" w:type="dxa"/>
        <w:tblLook w:val="04A0" w:firstRow="1" w:lastRow="0" w:firstColumn="1" w:lastColumn="0" w:noHBand="0" w:noVBand="1"/>
      </w:tblPr>
      <w:tblGrid>
        <w:gridCol w:w="805"/>
        <w:gridCol w:w="6210"/>
        <w:gridCol w:w="2430"/>
      </w:tblGrid>
      <w:tr w:rsidR="006A36FB" w:rsidRPr="00DC60D3" w14:paraId="6E5FCEE7" w14:textId="77777777" w:rsidTr="00151D30">
        <w:trPr>
          <w:trHeight w:val="35"/>
          <w:tblHeader/>
        </w:trPr>
        <w:tc>
          <w:tcPr>
            <w:tcW w:w="805" w:type="dxa"/>
            <w:shd w:val="clear" w:color="auto" w:fill="5B9BD5" w:themeFill="accent5"/>
          </w:tcPr>
          <w:p w14:paraId="05AFC52E" w14:textId="77777777" w:rsidR="006A36FB" w:rsidRPr="00151D30" w:rsidRDefault="006A36FB" w:rsidP="00151D30">
            <w:pPr>
              <w:pStyle w:val="TableHeading"/>
              <w:framePr w:hSpace="0" w:wrap="auto" w:vAnchor="margin" w:yAlign="inline"/>
              <w:rPr>
                <w:sz w:val="22"/>
                <w:szCs w:val="22"/>
              </w:rPr>
            </w:pPr>
            <w:r w:rsidRPr="00151D30">
              <w:rPr>
                <w:sz w:val="22"/>
                <w:szCs w:val="22"/>
              </w:rPr>
              <w:t xml:space="preserve">Task </w:t>
            </w:r>
          </w:p>
        </w:tc>
        <w:tc>
          <w:tcPr>
            <w:tcW w:w="6210" w:type="dxa"/>
            <w:shd w:val="clear" w:color="auto" w:fill="5B9BD5" w:themeFill="accent5"/>
          </w:tcPr>
          <w:p w14:paraId="432C29A3" w14:textId="77777777" w:rsidR="006A36FB" w:rsidRPr="00151D30" w:rsidRDefault="006A36FB" w:rsidP="00151D30">
            <w:pPr>
              <w:pStyle w:val="TableHeading"/>
              <w:framePr w:hSpace="0" w:wrap="auto" w:vAnchor="margin" w:yAlign="inline"/>
              <w:rPr>
                <w:sz w:val="22"/>
                <w:szCs w:val="22"/>
              </w:rPr>
            </w:pPr>
            <w:r w:rsidRPr="00151D30">
              <w:rPr>
                <w:sz w:val="22"/>
                <w:szCs w:val="22"/>
              </w:rPr>
              <w:t>Task Description</w:t>
            </w:r>
          </w:p>
        </w:tc>
        <w:tc>
          <w:tcPr>
            <w:tcW w:w="2430" w:type="dxa"/>
            <w:shd w:val="clear" w:color="auto" w:fill="5B9BD5" w:themeFill="accent5"/>
          </w:tcPr>
          <w:p w14:paraId="10462756" w14:textId="77777777" w:rsidR="006A36FB" w:rsidRPr="00151D30" w:rsidRDefault="006A36FB" w:rsidP="00151D30">
            <w:pPr>
              <w:pStyle w:val="TableHeading"/>
              <w:framePr w:hSpace="0" w:wrap="auto" w:vAnchor="margin" w:yAlign="inline"/>
              <w:rPr>
                <w:sz w:val="22"/>
                <w:szCs w:val="22"/>
              </w:rPr>
            </w:pPr>
            <w:r w:rsidRPr="00151D30">
              <w:rPr>
                <w:sz w:val="22"/>
                <w:szCs w:val="22"/>
              </w:rPr>
              <w:t>Responsible Roles</w:t>
            </w:r>
          </w:p>
        </w:tc>
      </w:tr>
      <w:tr w:rsidR="006A36FB" w:rsidRPr="00DC60D3" w14:paraId="01964284" w14:textId="77777777" w:rsidTr="00151D30">
        <w:trPr>
          <w:trHeight w:val="35"/>
        </w:trPr>
        <w:tc>
          <w:tcPr>
            <w:tcW w:w="805" w:type="dxa"/>
            <w:shd w:val="clear" w:color="auto" w:fill="auto"/>
          </w:tcPr>
          <w:p w14:paraId="6C916AC0" w14:textId="77777777" w:rsidR="006A36FB" w:rsidRPr="00DC60D3" w:rsidRDefault="006A36FB" w:rsidP="000E3FCE">
            <w:pPr>
              <w:pStyle w:val="GSATableText"/>
            </w:pPr>
            <w:r>
              <w:t>5</w:t>
            </w:r>
            <w:r w:rsidRPr="00DC60D3">
              <w:t>.1</w:t>
            </w:r>
          </w:p>
        </w:tc>
        <w:tc>
          <w:tcPr>
            <w:tcW w:w="6210" w:type="dxa"/>
            <w:shd w:val="clear" w:color="auto" w:fill="auto"/>
          </w:tcPr>
          <w:p w14:paraId="21B94B40" w14:textId="49496CDC" w:rsidR="006A36FB" w:rsidRPr="00DC60D3" w:rsidRDefault="006A36FB" w:rsidP="000E3FCE">
            <w:pPr>
              <w:pStyle w:val="GSATableText"/>
            </w:pPr>
            <w:r w:rsidRPr="00DC60D3">
              <w:t xml:space="preserve">Monitor status of remediation milestones, completion, issues, and risks for all actionable POA&amp;M items (new and previously identified) using the corresponding ticket and the </w:t>
            </w:r>
            <w:fldSimple w:instr=" REF SystemName ">
              <w:r w:rsidR="00C6603B">
                <w:t>{</w:t>
              </w:r>
              <w:r w:rsidR="00C6603B" w:rsidRPr="003F3F91">
                <w:rPr>
                  <w:rStyle w:val="UserInputChar"/>
                </w:rPr>
                <w:t>Information System Name</w:t>
              </w:r>
            </w:fldSimple>
            <w:r w:rsidRPr="00DC60D3">
              <w:t xml:space="preserve"> POA&amp;M document.</w:t>
            </w:r>
          </w:p>
        </w:tc>
        <w:tc>
          <w:tcPr>
            <w:tcW w:w="2430" w:type="dxa"/>
            <w:shd w:val="clear" w:color="auto" w:fill="auto"/>
          </w:tcPr>
          <w:p w14:paraId="5C88A7B2" w14:textId="668B9BA6" w:rsidR="006A36FB" w:rsidRPr="00BA47EE" w:rsidRDefault="006A36FB" w:rsidP="000E3FCE">
            <w:pPr>
              <w:pStyle w:val="GSATableText"/>
            </w:pPr>
            <w:r>
              <w:t xml:space="preserve"> </w:t>
            </w:r>
          </w:p>
        </w:tc>
      </w:tr>
      <w:tr w:rsidR="006A36FB" w:rsidRPr="00DC60D3" w14:paraId="44D744DC" w14:textId="77777777" w:rsidTr="00151D30">
        <w:trPr>
          <w:trHeight w:val="665"/>
        </w:trPr>
        <w:tc>
          <w:tcPr>
            <w:tcW w:w="805" w:type="dxa"/>
          </w:tcPr>
          <w:p w14:paraId="7C82762D" w14:textId="77777777" w:rsidR="006A36FB" w:rsidRPr="00DC60D3" w:rsidRDefault="006A36FB" w:rsidP="000E3FCE">
            <w:pPr>
              <w:pStyle w:val="GSATableText"/>
            </w:pPr>
            <w:r>
              <w:t>5</w:t>
            </w:r>
            <w:r w:rsidRPr="00DC60D3">
              <w:t>.2</w:t>
            </w:r>
          </w:p>
        </w:tc>
        <w:tc>
          <w:tcPr>
            <w:tcW w:w="6210" w:type="dxa"/>
          </w:tcPr>
          <w:p w14:paraId="33FC8D57" w14:textId="77777777" w:rsidR="006A36FB" w:rsidRPr="00DC60D3" w:rsidRDefault="006A36FB" w:rsidP="000E3FCE">
            <w:pPr>
              <w:pStyle w:val="GSATableText"/>
            </w:pPr>
            <w:r w:rsidRPr="00DC60D3">
              <w:t xml:space="preserve">For all previously identified actionable POA&amp;M items that were identified in prior assessments and exist in the POA&amp;M prior to monthly new POA&amp;M item intake (through other compliance or risk assessment sources, past vulnerability scans, or as internally reported), review for completeness and update if necessary. </w:t>
            </w:r>
          </w:p>
        </w:tc>
        <w:tc>
          <w:tcPr>
            <w:tcW w:w="2430" w:type="dxa"/>
          </w:tcPr>
          <w:p w14:paraId="7AC724AF" w14:textId="4E2362F2" w:rsidR="006A36FB" w:rsidRPr="00DC60D3" w:rsidRDefault="006A36FB" w:rsidP="000E3FCE">
            <w:pPr>
              <w:pStyle w:val="GSATableText"/>
            </w:pPr>
            <w:r>
              <w:t xml:space="preserve"> </w:t>
            </w:r>
          </w:p>
        </w:tc>
      </w:tr>
      <w:tr w:rsidR="006A36FB" w:rsidRPr="00DC60D3" w14:paraId="2401C254" w14:textId="77777777" w:rsidTr="00151D30">
        <w:trPr>
          <w:trHeight w:val="708"/>
        </w:trPr>
        <w:tc>
          <w:tcPr>
            <w:tcW w:w="805" w:type="dxa"/>
          </w:tcPr>
          <w:p w14:paraId="11798C5C" w14:textId="77777777" w:rsidR="006A36FB" w:rsidRPr="00DC60D3" w:rsidRDefault="006A36FB" w:rsidP="000E3FCE">
            <w:pPr>
              <w:pStyle w:val="GSATableText"/>
            </w:pPr>
            <w:r>
              <w:t>5</w:t>
            </w:r>
            <w:r w:rsidRPr="00DC60D3">
              <w:t>.3</w:t>
            </w:r>
          </w:p>
        </w:tc>
        <w:tc>
          <w:tcPr>
            <w:tcW w:w="6210" w:type="dxa"/>
          </w:tcPr>
          <w:p w14:paraId="7F0A5021" w14:textId="088F2D54" w:rsidR="006A36FB" w:rsidRPr="00DC60D3" w:rsidRDefault="006A36FB" w:rsidP="000E3FCE">
            <w:pPr>
              <w:pStyle w:val="GSATableText"/>
            </w:pPr>
            <w:r w:rsidRPr="00DC60D3">
              <w:t xml:space="preserve">Identify all actionable POA&amp;M items (new and previously identified) that will be remediated during the monthly timeframe, in accordance with </w:t>
            </w:r>
            <w:r w:rsidR="00952159">
              <w:t>StateRAMP</w:t>
            </w:r>
            <w:r w:rsidRPr="00DC60D3">
              <w:t xml:space="preserve"> remediation timelines: as soon as possible for zero-day actionable POA&amp;M items 30 days for high-risk actionable POA&amp;M items, 90 days for moderate-risk actionable POA&amp;M items. Vulnerability scan related actionable POA&amp;M items are handled in accordance with  Table </w:t>
            </w:r>
            <w:r>
              <w:t>3</w:t>
            </w:r>
            <w:r w:rsidRPr="00DC60D3">
              <w:t xml:space="preserve">, </w:t>
            </w:r>
            <w:r>
              <w:t>Vulnerability Tracking and Remediation</w:t>
            </w:r>
            <w:r w:rsidRPr="00DC60D3">
              <w:t>.</w:t>
            </w:r>
          </w:p>
        </w:tc>
        <w:tc>
          <w:tcPr>
            <w:tcW w:w="2430" w:type="dxa"/>
          </w:tcPr>
          <w:p w14:paraId="49B0F05B" w14:textId="5E03D230" w:rsidR="006A36FB" w:rsidRPr="00DC60D3" w:rsidRDefault="006A36FB" w:rsidP="000E3FCE">
            <w:pPr>
              <w:pStyle w:val="GSATableText"/>
            </w:pPr>
            <w:r>
              <w:t xml:space="preserve"> </w:t>
            </w:r>
          </w:p>
        </w:tc>
      </w:tr>
      <w:tr w:rsidR="006A36FB" w:rsidRPr="00DC60D3" w14:paraId="39B67BE0" w14:textId="77777777" w:rsidTr="00151D30">
        <w:trPr>
          <w:trHeight w:val="708"/>
        </w:trPr>
        <w:tc>
          <w:tcPr>
            <w:tcW w:w="805" w:type="dxa"/>
          </w:tcPr>
          <w:p w14:paraId="7288E03D" w14:textId="77777777" w:rsidR="006A36FB" w:rsidRPr="00DC60D3" w:rsidRDefault="006A36FB" w:rsidP="000E3FCE">
            <w:pPr>
              <w:pStyle w:val="GSATableText"/>
            </w:pPr>
            <w:r>
              <w:t>5</w:t>
            </w:r>
            <w:r w:rsidRPr="00DC60D3">
              <w:t>.4</w:t>
            </w:r>
          </w:p>
        </w:tc>
        <w:tc>
          <w:tcPr>
            <w:tcW w:w="6210" w:type="dxa"/>
          </w:tcPr>
          <w:p w14:paraId="080F6831" w14:textId="77777777" w:rsidR="006A36FB" w:rsidRPr="00DC60D3" w:rsidRDefault="006A36FB" w:rsidP="000E3FCE">
            <w:pPr>
              <w:pStyle w:val="GSATableText"/>
            </w:pPr>
            <w:r w:rsidRPr="00DC60D3">
              <w:t xml:space="preserve">Remediate actionable POA&amp;M items that have been identified during </w:t>
            </w:r>
            <w:r>
              <w:t>vulnerability scans</w:t>
            </w:r>
            <w:r w:rsidRPr="00DC60D3">
              <w:t xml:space="preserve"> in accordance with established remediation procedures for that particular class of vulnerability. </w:t>
            </w:r>
          </w:p>
        </w:tc>
        <w:tc>
          <w:tcPr>
            <w:tcW w:w="2430" w:type="dxa"/>
          </w:tcPr>
          <w:p w14:paraId="521CE628" w14:textId="3EF994B6" w:rsidR="006A36FB" w:rsidRPr="00DC60D3" w:rsidRDefault="006A36FB" w:rsidP="000E3FCE">
            <w:pPr>
              <w:pStyle w:val="GSATableText"/>
            </w:pPr>
            <w:r>
              <w:t xml:space="preserve"> </w:t>
            </w:r>
          </w:p>
        </w:tc>
      </w:tr>
      <w:tr w:rsidR="006A36FB" w:rsidRPr="00DC60D3" w14:paraId="731F8E28" w14:textId="77777777" w:rsidTr="00151D30">
        <w:trPr>
          <w:trHeight w:val="708"/>
        </w:trPr>
        <w:tc>
          <w:tcPr>
            <w:tcW w:w="805" w:type="dxa"/>
          </w:tcPr>
          <w:p w14:paraId="28BB1712" w14:textId="77777777" w:rsidR="006A36FB" w:rsidRPr="00DC60D3" w:rsidRDefault="006A36FB" w:rsidP="000E3FCE">
            <w:pPr>
              <w:pStyle w:val="GSATableText"/>
            </w:pPr>
            <w:r>
              <w:t>5</w:t>
            </w:r>
            <w:r w:rsidRPr="00DC60D3">
              <w:t>.5</w:t>
            </w:r>
          </w:p>
        </w:tc>
        <w:tc>
          <w:tcPr>
            <w:tcW w:w="6210" w:type="dxa"/>
          </w:tcPr>
          <w:p w14:paraId="2C70C716" w14:textId="3EDA0BA9" w:rsidR="006A36FB" w:rsidRPr="00DC60D3" w:rsidRDefault="006A36FB" w:rsidP="000E3FCE">
            <w:pPr>
              <w:pStyle w:val="GSATableText"/>
            </w:pPr>
            <w:r w:rsidRPr="00DC60D3">
              <w:t xml:space="preserve">For closed actionable POA&amp;M items, pull targeted evidence artifacts and reports to demonstrate POA&amp;M item remediation has been completed and the POA&amp;M item is not present within the </w:t>
            </w:r>
            <w:fldSimple w:instr=" REF SystemName ">
              <w:r w:rsidR="00C6603B">
                <w:t>{</w:t>
              </w:r>
              <w:r w:rsidR="00C6603B" w:rsidRPr="003F3F91">
                <w:rPr>
                  <w:rStyle w:val="UserInputChar"/>
                </w:rPr>
                <w:t>Information System Name</w:t>
              </w:r>
            </w:fldSimple>
            <w:r>
              <w:t xml:space="preserve"> information system.</w:t>
            </w:r>
          </w:p>
        </w:tc>
        <w:tc>
          <w:tcPr>
            <w:tcW w:w="2430" w:type="dxa"/>
          </w:tcPr>
          <w:p w14:paraId="7D925DA5" w14:textId="5C487475" w:rsidR="006A36FB" w:rsidRPr="00DC60D3" w:rsidRDefault="006A36FB" w:rsidP="000E3FCE">
            <w:pPr>
              <w:pStyle w:val="GSATableText"/>
            </w:pPr>
            <w:r>
              <w:t xml:space="preserve"> </w:t>
            </w:r>
          </w:p>
        </w:tc>
      </w:tr>
      <w:tr w:rsidR="006A36FB" w:rsidRPr="00DC60D3" w14:paraId="7D2CF871" w14:textId="77777777" w:rsidTr="00151D30">
        <w:trPr>
          <w:trHeight w:val="708"/>
        </w:trPr>
        <w:tc>
          <w:tcPr>
            <w:tcW w:w="805" w:type="dxa"/>
          </w:tcPr>
          <w:p w14:paraId="1C9D8141" w14:textId="77777777" w:rsidR="006A36FB" w:rsidRPr="00DC60D3" w:rsidRDefault="006A36FB" w:rsidP="000E3FCE">
            <w:pPr>
              <w:pStyle w:val="GSATableText"/>
            </w:pPr>
            <w:r>
              <w:t>5</w:t>
            </w:r>
            <w:r w:rsidRPr="00DC60D3">
              <w:t>.6</w:t>
            </w:r>
          </w:p>
        </w:tc>
        <w:tc>
          <w:tcPr>
            <w:tcW w:w="6210" w:type="dxa"/>
          </w:tcPr>
          <w:p w14:paraId="617463AB" w14:textId="671BFE59" w:rsidR="006A36FB" w:rsidRPr="00DC60D3" w:rsidRDefault="006A36FB" w:rsidP="000E3FCE">
            <w:pPr>
              <w:pStyle w:val="GSATableText"/>
            </w:pPr>
            <w:r w:rsidRPr="00DC60D3">
              <w:t xml:space="preserve">For closed actionable POA&amp;M items, close corresponding ticket and </w:t>
            </w:r>
            <w:fldSimple w:instr=" REF SystemName ">
              <w:r w:rsidR="00C6603B">
                <w:t>{</w:t>
              </w:r>
              <w:r w:rsidR="00C6603B" w:rsidRPr="003F3F91">
                <w:rPr>
                  <w:rStyle w:val="UserInputChar"/>
                </w:rPr>
                <w:t>Information System Name</w:t>
              </w:r>
            </w:fldSimple>
            <w:r w:rsidRPr="00DC60D3">
              <w:t xml:space="preserve"> POA&amp;M item once remediation is complete.</w:t>
            </w:r>
          </w:p>
        </w:tc>
        <w:tc>
          <w:tcPr>
            <w:tcW w:w="2430" w:type="dxa"/>
          </w:tcPr>
          <w:p w14:paraId="492074C8" w14:textId="6DCADB8C" w:rsidR="006A36FB" w:rsidRPr="00DC60D3" w:rsidRDefault="006A36FB" w:rsidP="000E3FCE">
            <w:pPr>
              <w:pStyle w:val="GSATableText"/>
            </w:pPr>
            <w:r>
              <w:t xml:space="preserve"> </w:t>
            </w:r>
          </w:p>
        </w:tc>
      </w:tr>
    </w:tbl>
    <w:p w14:paraId="14F11B76" w14:textId="77777777" w:rsidR="00151D30" w:rsidRDefault="00151D30" w:rsidP="00151D30">
      <w:pPr>
        <w:pStyle w:val="Caption"/>
      </w:pPr>
      <w:r>
        <w:lastRenderedPageBreak/>
        <w:t>Table 5. POA&amp;M Item Tracking and Remediation</w:t>
      </w:r>
      <w:r w:rsidRPr="00E638C5">
        <w:t xml:space="preserve"> </w:t>
      </w:r>
      <w:r>
        <w:t>–</w:t>
      </w:r>
      <w:r w:rsidRPr="00E638C5">
        <w:t xml:space="preserve"> </w:t>
      </w:r>
      <w:r>
        <w:t>Monthly</w:t>
      </w:r>
    </w:p>
    <w:p w14:paraId="4143F472" w14:textId="77777777" w:rsidR="006A36FB" w:rsidRDefault="006A36FB" w:rsidP="006A36FB">
      <w:pPr>
        <w:rPr>
          <w:rFonts w:cs="Arial"/>
          <w:b/>
        </w:rPr>
      </w:pPr>
    </w:p>
    <w:p w14:paraId="67059ABE" w14:textId="12D2CBE5" w:rsidR="006A36FB" w:rsidRDefault="006A36FB" w:rsidP="00151D30"/>
    <w:tbl>
      <w:tblPr>
        <w:tblStyle w:val="TableGrid12"/>
        <w:tblpPr w:leftFromText="180" w:rightFromText="180" w:vertAnchor="text" w:tblpY="1"/>
        <w:tblW w:w="9445" w:type="dxa"/>
        <w:tblLook w:val="04A0" w:firstRow="1" w:lastRow="0" w:firstColumn="1" w:lastColumn="0" w:noHBand="0" w:noVBand="1"/>
      </w:tblPr>
      <w:tblGrid>
        <w:gridCol w:w="805"/>
        <w:gridCol w:w="6210"/>
        <w:gridCol w:w="2430"/>
      </w:tblGrid>
      <w:tr w:rsidR="006A36FB" w:rsidRPr="00DC60D3" w14:paraId="3194CEAA" w14:textId="77777777" w:rsidTr="00151D30">
        <w:trPr>
          <w:trHeight w:val="35"/>
          <w:tblHeader/>
        </w:trPr>
        <w:tc>
          <w:tcPr>
            <w:tcW w:w="805" w:type="dxa"/>
            <w:shd w:val="clear" w:color="auto" w:fill="5B9BD5" w:themeFill="accent5"/>
          </w:tcPr>
          <w:p w14:paraId="5D0E695A" w14:textId="77777777" w:rsidR="006A36FB" w:rsidRPr="00151D30" w:rsidRDefault="006A36FB" w:rsidP="00151D30">
            <w:pPr>
              <w:pStyle w:val="TableHeading"/>
              <w:framePr w:hSpace="0" w:wrap="auto" w:vAnchor="margin" w:yAlign="inline"/>
              <w:rPr>
                <w:sz w:val="22"/>
                <w:szCs w:val="22"/>
              </w:rPr>
            </w:pPr>
            <w:r w:rsidRPr="00151D30">
              <w:rPr>
                <w:sz w:val="22"/>
                <w:szCs w:val="22"/>
              </w:rPr>
              <w:t xml:space="preserve">Task </w:t>
            </w:r>
          </w:p>
        </w:tc>
        <w:tc>
          <w:tcPr>
            <w:tcW w:w="6210" w:type="dxa"/>
            <w:shd w:val="clear" w:color="auto" w:fill="5B9BD5" w:themeFill="accent5"/>
          </w:tcPr>
          <w:p w14:paraId="0CEC84FB" w14:textId="77777777" w:rsidR="006A36FB" w:rsidRPr="00151D30" w:rsidRDefault="006A36FB" w:rsidP="00151D30">
            <w:pPr>
              <w:pStyle w:val="TableHeading"/>
              <w:framePr w:hSpace="0" w:wrap="auto" w:vAnchor="margin" w:yAlign="inline"/>
              <w:rPr>
                <w:sz w:val="22"/>
                <w:szCs w:val="22"/>
              </w:rPr>
            </w:pPr>
            <w:r w:rsidRPr="00151D30">
              <w:rPr>
                <w:sz w:val="22"/>
                <w:szCs w:val="22"/>
              </w:rPr>
              <w:t>Task Description</w:t>
            </w:r>
          </w:p>
        </w:tc>
        <w:tc>
          <w:tcPr>
            <w:tcW w:w="2430" w:type="dxa"/>
            <w:shd w:val="clear" w:color="auto" w:fill="5B9BD5" w:themeFill="accent5"/>
          </w:tcPr>
          <w:p w14:paraId="68B63825" w14:textId="77777777" w:rsidR="006A36FB" w:rsidRPr="00151D30" w:rsidRDefault="006A36FB" w:rsidP="00151D30">
            <w:pPr>
              <w:pStyle w:val="TableHeading"/>
              <w:framePr w:hSpace="0" w:wrap="auto" w:vAnchor="margin" w:yAlign="inline"/>
              <w:rPr>
                <w:sz w:val="22"/>
                <w:szCs w:val="22"/>
              </w:rPr>
            </w:pPr>
            <w:r w:rsidRPr="00151D30">
              <w:rPr>
                <w:sz w:val="22"/>
                <w:szCs w:val="22"/>
              </w:rPr>
              <w:t>Responsible Roles</w:t>
            </w:r>
          </w:p>
        </w:tc>
      </w:tr>
      <w:tr w:rsidR="006A36FB" w:rsidRPr="00DC60D3" w14:paraId="39F4EC20" w14:textId="77777777" w:rsidTr="00151D30">
        <w:trPr>
          <w:trHeight w:val="665"/>
        </w:trPr>
        <w:tc>
          <w:tcPr>
            <w:tcW w:w="805" w:type="dxa"/>
          </w:tcPr>
          <w:p w14:paraId="34C926D3" w14:textId="77777777" w:rsidR="006A36FB" w:rsidRPr="00DC60D3" w:rsidRDefault="006A36FB" w:rsidP="000E3FCE">
            <w:pPr>
              <w:pStyle w:val="GSATableText"/>
            </w:pPr>
            <w:r>
              <w:t>6</w:t>
            </w:r>
            <w:r w:rsidRPr="00DC60D3">
              <w:t>.1</w:t>
            </w:r>
          </w:p>
        </w:tc>
        <w:tc>
          <w:tcPr>
            <w:tcW w:w="6210" w:type="dxa"/>
          </w:tcPr>
          <w:p w14:paraId="23E3490A" w14:textId="35C745D5" w:rsidR="006A36FB" w:rsidRPr="00DC60D3" w:rsidRDefault="006A36FB" w:rsidP="000E3FCE">
            <w:pPr>
              <w:pStyle w:val="GSATableText"/>
            </w:pPr>
            <w:r w:rsidRPr="00DC60D3">
              <w:t xml:space="preserve">In order to meet </w:t>
            </w:r>
            <w:r w:rsidR="00952159">
              <w:t>StateRAMP</w:t>
            </w:r>
            <w:r w:rsidRPr="00DC60D3">
              <w:t xml:space="preserve"> continuous monitoring requirements, compile the following documents from document repository a week prior to the established monthly continuous monitoring reporting date:</w:t>
            </w:r>
          </w:p>
          <w:p w14:paraId="6175DD0C" w14:textId="77777777" w:rsidR="006A36FB" w:rsidRPr="00C87179" w:rsidRDefault="006A36FB" w:rsidP="006A36FB">
            <w:pPr>
              <w:pStyle w:val="GSATableTextBullet"/>
              <w:tabs>
                <w:tab w:val="clear" w:pos="360"/>
              </w:tabs>
            </w:pPr>
            <w:r w:rsidRPr="00C87179">
              <w:t xml:space="preserve">Original vulnerability scan results from the vulnerability scanning tool for the corresponding reporting cycle </w:t>
            </w:r>
          </w:p>
          <w:p w14:paraId="01ADFC17" w14:textId="77777777" w:rsidR="006A36FB" w:rsidRPr="00C87179" w:rsidRDefault="006A36FB" w:rsidP="006A36FB">
            <w:pPr>
              <w:pStyle w:val="GSATableTextBullet"/>
              <w:tabs>
                <w:tab w:val="clear" w:pos="360"/>
              </w:tabs>
            </w:pPr>
            <w:r w:rsidRPr="00C87179">
              <w:t>Targeted vulnerability scan results as evidence that closed vulnerabilities have been patched prior to the reporting date</w:t>
            </w:r>
          </w:p>
          <w:p w14:paraId="0AACB2F5" w14:textId="77777777" w:rsidR="006A36FB" w:rsidRPr="00C87179" w:rsidRDefault="006A36FB" w:rsidP="006A36FB">
            <w:pPr>
              <w:pStyle w:val="GSATableTextBullet"/>
              <w:tabs>
                <w:tab w:val="clear" w:pos="360"/>
              </w:tabs>
            </w:pPr>
            <w:r w:rsidRPr="00C87179">
              <w:t>POA&amp;M document containing all open actionable POA&amp;M items</w:t>
            </w:r>
          </w:p>
          <w:p w14:paraId="1E5A281E" w14:textId="77777777" w:rsidR="006A36FB" w:rsidRPr="00DC60D3" w:rsidRDefault="006A36FB" w:rsidP="006A36FB">
            <w:pPr>
              <w:pStyle w:val="GSATableTextBullet"/>
              <w:tabs>
                <w:tab w:val="clear" w:pos="360"/>
              </w:tabs>
            </w:pPr>
            <w:r w:rsidRPr="00C87179">
              <w:t>Within the POA&amp;M document, the POA&amp;M worksheet of excluded vulnerabilities with corresponding business or risk acceptance rationale</w:t>
            </w:r>
          </w:p>
        </w:tc>
        <w:tc>
          <w:tcPr>
            <w:tcW w:w="2430" w:type="dxa"/>
          </w:tcPr>
          <w:p w14:paraId="03C1B978" w14:textId="3335BEDC" w:rsidR="006A36FB" w:rsidRPr="00DC60D3" w:rsidRDefault="006A36FB" w:rsidP="000E3FCE">
            <w:pPr>
              <w:pStyle w:val="GSATableText"/>
            </w:pPr>
          </w:p>
        </w:tc>
      </w:tr>
      <w:tr w:rsidR="006A36FB" w:rsidRPr="00DC60D3" w14:paraId="443819C9" w14:textId="77777777" w:rsidTr="00151D30">
        <w:trPr>
          <w:trHeight w:val="708"/>
        </w:trPr>
        <w:tc>
          <w:tcPr>
            <w:tcW w:w="805" w:type="dxa"/>
          </w:tcPr>
          <w:p w14:paraId="04135A50" w14:textId="77777777" w:rsidR="006A36FB" w:rsidRPr="00DC60D3" w:rsidRDefault="006A36FB" w:rsidP="000E3FCE">
            <w:pPr>
              <w:pStyle w:val="GSATableText"/>
            </w:pPr>
            <w:r>
              <w:t>6</w:t>
            </w:r>
            <w:r w:rsidRPr="00DC60D3">
              <w:t>.2</w:t>
            </w:r>
          </w:p>
        </w:tc>
        <w:tc>
          <w:tcPr>
            <w:tcW w:w="6210" w:type="dxa"/>
          </w:tcPr>
          <w:p w14:paraId="757C6036" w14:textId="6FCF4D1A" w:rsidR="006A36FB" w:rsidRPr="00DC60D3" w:rsidRDefault="006A36FB" w:rsidP="000E3FCE">
            <w:pPr>
              <w:pStyle w:val="GSATableText"/>
            </w:pPr>
            <w:r w:rsidRPr="00DC60D3">
              <w:t xml:space="preserve">Develop high-level vulnerability status report using the Continuous Monitoring Monthly </w:t>
            </w:r>
            <w:r>
              <w:t xml:space="preserve">Executive Summary </w:t>
            </w:r>
            <w:r w:rsidRPr="00DC60D3">
              <w:t xml:space="preserve">template provided </w:t>
            </w:r>
            <w:r>
              <w:t>on</w:t>
            </w:r>
            <w:r w:rsidRPr="00DC60D3">
              <w:t xml:space="preserve"> the </w:t>
            </w:r>
            <w:r w:rsidR="00952159">
              <w:t>StateRAMP</w:t>
            </w:r>
            <w:r w:rsidRPr="00DC60D3">
              <w:t xml:space="preserve"> </w:t>
            </w:r>
            <w:r>
              <w:t xml:space="preserve">website, per the </w:t>
            </w:r>
            <w:r w:rsidRPr="00DC60D3">
              <w:t>Continuous Monitoring Strategy Guide. Provide an overview of the following:</w:t>
            </w:r>
          </w:p>
          <w:p w14:paraId="3F83FDD0" w14:textId="77777777" w:rsidR="006A36FB" w:rsidRPr="00937D89" w:rsidRDefault="006A36FB" w:rsidP="006A36FB">
            <w:pPr>
              <w:pStyle w:val="GSATableTextBullet"/>
              <w:tabs>
                <w:tab w:val="clear" w:pos="360"/>
              </w:tabs>
            </w:pPr>
            <w:r w:rsidRPr="00937D89">
              <w:t>Risk adjustments or false positives for any scan findings</w:t>
            </w:r>
          </w:p>
          <w:p w14:paraId="45ACFAB1" w14:textId="77777777" w:rsidR="006A36FB" w:rsidRPr="00937D89" w:rsidRDefault="006A36FB" w:rsidP="006A36FB">
            <w:pPr>
              <w:pStyle w:val="GSATableTextBullet"/>
              <w:tabs>
                <w:tab w:val="clear" w:pos="360"/>
              </w:tabs>
            </w:pPr>
            <w:r w:rsidRPr="00937D89">
              <w:t>Status of Annual Assessment</w:t>
            </w:r>
          </w:p>
          <w:p w14:paraId="181A21E2" w14:textId="77777777" w:rsidR="006A36FB" w:rsidRPr="00501899" w:rsidRDefault="006A36FB" w:rsidP="006A36FB">
            <w:pPr>
              <w:pStyle w:val="GSATableTextBullet"/>
              <w:tabs>
                <w:tab w:val="clear" w:pos="360"/>
              </w:tabs>
            </w:pPr>
            <w:r w:rsidRPr="00750EFE">
              <w:t>Details of POA&amp;M issues if present</w:t>
            </w:r>
          </w:p>
          <w:p w14:paraId="3D929CD0" w14:textId="77777777" w:rsidR="006A36FB" w:rsidRPr="00501899" w:rsidRDefault="006A36FB" w:rsidP="006A36FB">
            <w:pPr>
              <w:pStyle w:val="GSATableTextBullet"/>
              <w:tabs>
                <w:tab w:val="clear" w:pos="360"/>
              </w:tabs>
            </w:pPr>
            <w:r w:rsidRPr="00750EFE">
              <w:t>Late High Items (note pending deviations)</w:t>
            </w:r>
          </w:p>
          <w:p w14:paraId="3C96BCDE" w14:textId="77777777" w:rsidR="006A36FB" w:rsidRPr="00501899" w:rsidRDefault="006A36FB" w:rsidP="006A36FB">
            <w:pPr>
              <w:pStyle w:val="GSATableTextBullet"/>
              <w:tabs>
                <w:tab w:val="clear" w:pos="360"/>
              </w:tabs>
            </w:pPr>
            <w:r w:rsidRPr="00750EFE">
              <w:t xml:space="preserve">Late Moderate Items (note pending deviations) </w:t>
            </w:r>
          </w:p>
          <w:p w14:paraId="7DD85A4D" w14:textId="77777777" w:rsidR="006A36FB" w:rsidRPr="00DC60D3" w:rsidRDefault="006A36FB" w:rsidP="006A36FB">
            <w:pPr>
              <w:pStyle w:val="GSATableTextBullet"/>
              <w:tabs>
                <w:tab w:val="clear" w:pos="360"/>
              </w:tabs>
            </w:pPr>
            <w:r w:rsidRPr="00750EFE">
              <w:t>Evidence of remediation of any POA&amp;M findings</w:t>
            </w:r>
          </w:p>
        </w:tc>
        <w:tc>
          <w:tcPr>
            <w:tcW w:w="2430" w:type="dxa"/>
          </w:tcPr>
          <w:p w14:paraId="700D2B04" w14:textId="2FE7C51B" w:rsidR="006A36FB" w:rsidRPr="00DC60D3" w:rsidRDefault="006A36FB" w:rsidP="000E3FCE">
            <w:pPr>
              <w:pStyle w:val="GSATableText"/>
            </w:pPr>
          </w:p>
        </w:tc>
      </w:tr>
      <w:tr w:rsidR="006A36FB" w:rsidRPr="00DC60D3" w14:paraId="7277DC1A" w14:textId="77777777" w:rsidTr="00151D30">
        <w:trPr>
          <w:trHeight w:val="708"/>
        </w:trPr>
        <w:tc>
          <w:tcPr>
            <w:tcW w:w="805" w:type="dxa"/>
          </w:tcPr>
          <w:p w14:paraId="37420C10" w14:textId="77777777" w:rsidR="006A36FB" w:rsidRPr="00DC60D3" w:rsidRDefault="006A36FB" w:rsidP="000E3FCE">
            <w:pPr>
              <w:pStyle w:val="GSATableText"/>
            </w:pPr>
            <w:r>
              <w:t>6</w:t>
            </w:r>
            <w:r w:rsidRPr="00DC60D3">
              <w:t>.</w:t>
            </w:r>
            <w:r>
              <w:t>3</w:t>
            </w:r>
          </w:p>
        </w:tc>
        <w:tc>
          <w:tcPr>
            <w:tcW w:w="6210" w:type="dxa"/>
          </w:tcPr>
          <w:p w14:paraId="7BD585B2" w14:textId="77B46A43" w:rsidR="006A36FB" w:rsidRPr="00DC60D3" w:rsidRDefault="006A36FB" w:rsidP="000E3FCE">
            <w:pPr>
              <w:pStyle w:val="GSATableText"/>
            </w:pPr>
            <w:r w:rsidRPr="00DC60D3">
              <w:t xml:space="preserve">Review original vulnerability scan results, targeted vulnerability scan results, high-level vulnerability status report, high-level POA&amp;M status report, and the </w:t>
            </w:r>
            <w:fldSimple w:instr=" REF SystemName ">
              <w:r w:rsidR="00C6603B">
                <w:t>{</w:t>
              </w:r>
              <w:r w:rsidR="00C6603B" w:rsidRPr="003F3F91">
                <w:rPr>
                  <w:rStyle w:val="UserInputChar"/>
                </w:rPr>
                <w:t>Information System Name</w:t>
              </w:r>
            </w:fldSimple>
            <w:r w:rsidRPr="00DC60D3">
              <w:t xml:space="preserve"> POA&amp;M document for quality assurance; obfuscate sensitive data (IP address ranges, hostnames, etc.) within reports prior to submission.</w:t>
            </w:r>
          </w:p>
        </w:tc>
        <w:tc>
          <w:tcPr>
            <w:tcW w:w="2430" w:type="dxa"/>
          </w:tcPr>
          <w:p w14:paraId="4976ED3B" w14:textId="2AC3C7EC" w:rsidR="006A36FB" w:rsidRPr="00501899" w:rsidRDefault="006A36FB" w:rsidP="000E3FCE">
            <w:pPr>
              <w:pStyle w:val="GSATableText"/>
            </w:pPr>
          </w:p>
        </w:tc>
      </w:tr>
      <w:tr w:rsidR="006A36FB" w:rsidRPr="00DC60D3" w14:paraId="6BCDB59C" w14:textId="77777777" w:rsidTr="00151D30">
        <w:trPr>
          <w:trHeight w:val="708"/>
        </w:trPr>
        <w:tc>
          <w:tcPr>
            <w:tcW w:w="805" w:type="dxa"/>
          </w:tcPr>
          <w:p w14:paraId="7B43D252" w14:textId="77777777" w:rsidR="006A36FB" w:rsidRPr="00DC60D3" w:rsidRDefault="006A36FB" w:rsidP="000E3FCE">
            <w:pPr>
              <w:pStyle w:val="GSATableText"/>
            </w:pPr>
            <w:r>
              <w:t>6</w:t>
            </w:r>
            <w:r w:rsidRPr="00DC60D3">
              <w:t>.</w:t>
            </w:r>
            <w:r>
              <w:t>4</w:t>
            </w:r>
          </w:p>
        </w:tc>
        <w:tc>
          <w:tcPr>
            <w:tcW w:w="6210" w:type="dxa"/>
          </w:tcPr>
          <w:p w14:paraId="73E87DCF" w14:textId="0B44F950" w:rsidR="006A36FB" w:rsidRPr="00DC60D3" w:rsidRDefault="006A36FB" w:rsidP="000E3FCE">
            <w:pPr>
              <w:pStyle w:val="GSATableText"/>
            </w:pPr>
            <w:r>
              <w:t>Upload</w:t>
            </w:r>
            <w:r w:rsidRPr="00DC60D3">
              <w:t xml:space="preserve"> original vulnerability scan reports, targeted vulnerability scan results, high-level vulnerability status report, </w:t>
            </w:r>
            <w:r>
              <w:t>inventory,</w:t>
            </w:r>
            <w:r w:rsidRPr="00DC60D3">
              <w:t xml:space="preserve"> Continuous Monitoring Monthly </w:t>
            </w:r>
            <w:r>
              <w:t xml:space="preserve">Executive Summary, </w:t>
            </w:r>
            <w:r w:rsidRPr="00DC60D3">
              <w:t xml:space="preserve">and </w:t>
            </w:r>
            <w:r>
              <w:t>updated</w:t>
            </w:r>
            <w:r w:rsidRPr="00DC60D3">
              <w:t xml:space="preserve"> POA&amp;M to the</w:t>
            </w:r>
            <w:r w:rsidR="00952159">
              <w:t xml:space="preserve"> PMO</w:t>
            </w:r>
            <w:r>
              <w:t xml:space="preserve"> repository</w:t>
            </w:r>
            <w:r w:rsidRPr="00DC60D3">
              <w:t>.</w:t>
            </w:r>
          </w:p>
        </w:tc>
        <w:tc>
          <w:tcPr>
            <w:tcW w:w="2430" w:type="dxa"/>
          </w:tcPr>
          <w:p w14:paraId="392F6F4D" w14:textId="3784D4D4" w:rsidR="006A36FB" w:rsidRPr="00DC60D3" w:rsidRDefault="006A36FB" w:rsidP="000E3FCE">
            <w:pPr>
              <w:pStyle w:val="GSATableText"/>
            </w:pPr>
            <w:r>
              <w:t xml:space="preserve"> </w:t>
            </w:r>
          </w:p>
        </w:tc>
      </w:tr>
    </w:tbl>
    <w:p w14:paraId="3334FCCB" w14:textId="77777777" w:rsidR="00151D30" w:rsidRDefault="00151D30" w:rsidP="00151D30">
      <w:pPr>
        <w:pStyle w:val="Caption"/>
      </w:pPr>
      <w:r>
        <w:t>Table 6. StateRAMP Monthly Reporting</w:t>
      </w:r>
      <w:r w:rsidRPr="00E638C5">
        <w:t xml:space="preserve"> </w:t>
      </w:r>
      <w:r>
        <w:t>–</w:t>
      </w:r>
      <w:r w:rsidRPr="00E638C5">
        <w:t xml:space="preserve"> </w:t>
      </w:r>
      <w:r>
        <w:t>Monthly</w:t>
      </w:r>
    </w:p>
    <w:p w14:paraId="4DBD1D4E" w14:textId="77777777" w:rsidR="006A36FB" w:rsidRPr="00E638C5" w:rsidRDefault="006A36FB" w:rsidP="006A36FB"/>
    <w:p w14:paraId="3C28EAC7" w14:textId="2A7FEEEC" w:rsidR="00177FCA" w:rsidRPr="001C4B3A" w:rsidRDefault="00177FCA" w:rsidP="006A36FB">
      <w:pPr>
        <w:pStyle w:val="FrontMatterTitle1"/>
      </w:pPr>
    </w:p>
    <w:sectPr w:rsidR="00177FCA" w:rsidRPr="001C4B3A" w:rsidSect="001D1B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0FBB" w14:textId="77777777" w:rsidR="006F25FE" w:rsidRDefault="006F25FE" w:rsidP="00B759CD">
      <w:pPr>
        <w:spacing w:after="0" w:line="240" w:lineRule="auto"/>
      </w:pPr>
      <w:r>
        <w:separator/>
      </w:r>
    </w:p>
  </w:endnote>
  <w:endnote w:type="continuationSeparator" w:id="0">
    <w:p w14:paraId="276B87CE" w14:textId="77777777" w:rsidR="006F25FE" w:rsidRDefault="006F25FE" w:rsidP="00B759CD">
      <w:pPr>
        <w:spacing w:after="0" w:line="240" w:lineRule="auto"/>
      </w:pPr>
      <w:r>
        <w:continuationSeparator/>
      </w:r>
    </w:p>
  </w:endnote>
  <w:endnote w:type="continuationNotice" w:id="1">
    <w:p w14:paraId="04EF66DA" w14:textId="77777777" w:rsidR="006F25FE" w:rsidRDefault="006F2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267" w:usb1="00000000" w:usb2="00000000" w:usb3="00000000" w:csb0="000001F7" w:csb1="00000000"/>
  </w:font>
  <w:font w:name="Graphik Regular">
    <w:altName w:val="Calibri"/>
    <w:panose1 w:val="020B0503030202060203"/>
    <w:charset w:val="00"/>
    <w:family w:val="swiss"/>
    <w:notTrueType/>
    <w:pitch w:val="variable"/>
    <w:sig w:usb0="A000002F" w:usb1="4000045A" w:usb2="00000000" w:usb3="00000000" w:csb0="00000093" w:csb1="00000000"/>
  </w:font>
  <w:font w:name="Segoe UI">
    <w:panose1 w:val="020B0604020202020204"/>
    <w:charset w:val="00"/>
    <w:family w:val="swiss"/>
    <w:pitch w:val="variable"/>
    <w:sig w:usb0="E4002EFF" w:usb1="C000E47F"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20B0604020202020204"/>
    <w:charset w:val="4D"/>
    <w:family w:val="auto"/>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865598"/>
      <w:docPartObj>
        <w:docPartGallery w:val="Page Numbers (Bottom of Page)"/>
        <w:docPartUnique/>
      </w:docPartObj>
    </w:sdtPr>
    <w:sdtEndPr>
      <w:rPr>
        <w:noProof/>
      </w:rPr>
    </w:sdtEndPr>
    <w:sdtContent>
      <w:p w14:paraId="5AF746AD" w14:textId="3A2AE462" w:rsidR="00BF3AB2" w:rsidRDefault="00BF3AB2">
        <w:pPr>
          <w:pStyle w:val="Footer"/>
          <w:jc w:val="right"/>
        </w:pPr>
        <w:r w:rsidRPr="00466CC8">
          <w:rPr>
            <w:noProof/>
          </w:rPr>
          <w:drawing>
            <wp:anchor distT="0" distB="0" distL="114300" distR="114300" simplePos="0" relativeHeight="251658240" behindDoc="0" locked="0" layoutInCell="1" allowOverlap="1" wp14:anchorId="731E7D29" wp14:editId="46C9992E">
              <wp:simplePos x="0" y="0"/>
              <wp:positionH relativeFrom="column">
                <wp:posOffset>0</wp:posOffset>
              </wp:positionH>
              <wp:positionV relativeFrom="paragraph">
                <wp:posOffset>-214630</wp:posOffset>
              </wp:positionV>
              <wp:extent cx="1019175" cy="2095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216068"/>
      <w:docPartObj>
        <w:docPartGallery w:val="Page Numbers (Bottom of Page)"/>
        <w:docPartUnique/>
      </w:docPartObj>
    </w:sdtPr>
    <w:sdtEndPr>
      <w:rPr>
        <w:noProof/>
      </w:rPr>
    </w:sdtEndPr>
    <w:sdtContent>
      <w:p w14:paraId="0987F591" w14:textId="353F5AFB" w:rsidR="002F3F13" w:rsidRDefault="009D6651">
        <w:pPr>
          <w:pStyle w:val="Footer"/>
          <w:jc w:val="right"/>
        </w:pPr>
      </w:p>
    </w:sdtContent>
  </w:sdt>
  <w:p w14:paraId="3C17268B" w14:textId="5E5C3B11" w:rsidR="002F3F13" w:rsidRDefault="002F3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487220"/>
      <w:docPartObj>
        <w:docPartGallery w:val="Page Numbers (Bottom of Page)"/>
        <w:docPartUnique/>
      </w:docPartObj>
    </w:sdtPr>
    <w:sdtEndPr>
      <w:rPr>
        <w:noProof/>
      </w:rPr>
    </w:sdtEndPr>
    <w:sdtContent>
      <w:p w14:paraId="7E3679C7" w14:textId="77777777" w:rsidR="001C6E7C" w:rsidRDefault="001C6E7C">
        <w:pPr>
          <w:pStyle w:val="Footer"/>
          <w:jc w:val="right"/>
        </w:pPr>
        <w:r w:rsidRPr="00466CC8">
          <w:rPr>
            <w:noProof/>
          </w:rPr>
          <w:drawing>
            <wp:anchor distT="0" distB="0" distL="114300" distR="114300" simplePos="0" relativeHeight="251658244" behindDoc="0" locked="0" layoutInCell="1" allowOverlap="1" wp14:anchorId="0AEAD31D" wp14:editId="10CDE6A9">
              <wp:simplePos x="0" y="0"/>
              <wp:positionH relativeFrom="column">
                <wp:posOffset>0</wp:posOffset>
              </wp:positionH>
              <wp:positionV relativeFrom="paragraph">
                <wp:posOffset>-53764</wp:posOffset>
              </wp:positionV>
              <wp:extent cx="1019175" cy="2095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839238"/>
      <w:docPartObj>
        <w:docPartGallery w:val="Page Numbers (Bottom of Page)"/>
        <w:docPartUnique/>
      </w:docPartObj>
    </w:sdtPr>
    <w:sdtEndPr>
      <w:rPr>
        <w:noProof/>
      </w:rPr>
    </w:sdtEndPr>
    <w:sdtContent>
      <w:p w14:paraId="3F73F6CF" w14:textId="57910631" w:rsidR="001C6E7C" w:rsidRDefault="001C6E7C" w:rsidP="001D1B12">
        <w:pPr>
          <w:pStyle w:val="Footer"/>
          <w:jc w:val="right"/>
        </w:pPr>
        <w:r w:rsidRPr="00466CC8">
          <w:rPr>
            <w:noProof/>
          </w:rPr>
          <w:drawing>
            <wp:anchor distT="0" distB="0" distL="114300" distR="114300" simplePos="0" relativeHeight="251658242" behindDoc="0" locked="0" layoutInCell="1" allowOverlap="1" wp14:anchorId="5ED03B77" wp14:editId="75861D04">
              <wp:simplePos x="0" y="0"/>
              <wp:positionH relativeFrom="column">
                <wp:posOffset>0</wp:posOffset>
              </wp:positionH>
              <wp:positionV relativeFrom="paragraph">
                <wp:posOffset>-39370</wp:posOffset>
              </wp:positionV>
              <wp:extent cx="1019175" cy="2095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0ED3F" w14:textId="77777777" w:rsidR="006F25FE" w:rsidRDefault="006F25FE" w:rsidP="00B759CD">
      <w:pPr>
        <w:spacing w:after="0" w:line="240" w:lineRule="auto"/>
      </w:pPr>
      <w:r>
        <w:separator/>
      </w:r>
    </w:p>
  </w:footnote>
  <w:footnote w:type="continuationSeparator" w:id="0">
    <w:p w14:paraId="76F41F72" w14:textId="77777777" w:rsidR="006F25FE" w:rsidRDefault="006F25FE" w:rsidP="00B759CD">
      <w:pPr>
        <w:spacing w:after="0" w:line="240" w:lineRule="auto"/>
      </w:pPr>
      <w:r>
        <w:continuationSeparator/>
      </w:r>
    </w:p>
  </w:footnote>
  <w:footnote w:type="continuationNotice" w:id="1">
    <w:p w14:paraId="2BEDCC19" w14:textId="77777777" w:rsidR="006F25FE" w:rsidRDefault="006F2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8FA7" w14:textId="77777777" w:rsidR="00F2546D" w:rsidRDefault="00BF3AB2" w:rsidP="00F2546D">
    <w:pPr>
      <w:pStyle w:val="Header"/>
      <w:jc w:val="right"/>
      <w:rPr>
        <w:color w:val="808080" w:themeColor="background1" w:themeShade="80"/>
      </w:rPr>
    </w:pPr>
    <w:r>
      <w:rPr>
        <w:noProof/>
      </w:rPr>
      <w:drawing>
        <wp:anchor distT="0" distB="0" distL="114300" distR="114300" simplePos="0" relativeHeight="251658241" behindDoc="0" locked="0" layoutInCell="1" allowOverlap="1" wp14:anchorId="7F8819B1" wp14:editId="1FDFC0B3">
          <wp:simplePos x="0" y="0"/>
          <wp:positionH relativeFrom="margin">
            <wp:align>left</wp:align>
          </wp:positionH>
          <wp:positionV relativeFrom="paragraph">
            <wp:posOffset>-114300</wp:posOffset>
          </wp:positionV>
          <wp:extent cx="465491"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rPr>
        <w:color w:val="808080" w:themeColor="background1" w:themeShade="80"/>
      </w:rPr>
      <w:t xml:space="preserve">CSP Name </w:t>
    </w:r>
    <w:r w:rsidR="00F2546D">
      <w:rPr>
        <w:color w:val="808080" w:themeColor="background1" w:themeShade="80"/>
      </w:rPr>
      <w:t>|</w:t>
    </w:r>
    <w:r w:rsidRPr="005553EA">
      <w:rPr>
        <w:color w:val="808080" w:themeColor="background1" w:themeShade="80"/>
      </w:rPr>
      <w:t xml:space="preserve"> Information System Name</w:t>
    </w:r>
  </w:p>
  <w:p w14:paraId="46F34D67" w14:textId="3CEEEA12" w:rsidR="00BF3AB2" w:rsidRDefault="00BF3AB2" w:rsidP="00F2546D">
    <w:pPr>
      <w:pStyle w:val="Header"/>
      <w:jc w:val="right"/>
    </w:pPr>
    <w:r w:rsidRPr="005553EA">
      <w:rPr>
        <w:color w:val="808080" w:themeColor="background1" w:themeShade="80"/>
      </w:rPr>
      <w:t>Version #.#, YYYYMMD</w:t>
    </w:r>
    <w:r w:rsidR="00FD15F5">
      <w:rPr>
        <w:color w:val="808080" w:themeColor="background1" w:themeShade="80"/>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7D77" w14:textId="77777777" w:rsidR="001C6E7C" w:rsidRDefault="001C6E7C" w:rsidP="001C6E7C">
    <w:pPr>
      <w:pStyle w:val="Header"/>
      <w:jc w:val="right"/>
      <w:rPr>
        <w:color w:val="808080" w:themeColor="background1" w:themeShade="80"/>
      </w:rPr>
    </w:pPr>
    <w:r>
      <w:rPr>
        <w:noProof/>
      </w:rPr>
      <w:drawing>
        <wp:anchor distT="0" distB="0" distL="114300" distR="114300" simplePos="0" relativeHeight="251658243" behindDoc="0" locked="0" layoutInCell="1" allowOverlap="1" wp14:anchorId="59A17846" wp14:editId="228FFABC">
          <wp:simplePos x="0" y="0"/>
          <wp:positionH relativeFrom="margin">
            <wp:align>left</wp:align>
          </wp:positionH>
          <wp:positionV relativeFrom="paragraph">
            <wp:posOffset>-114300</wp:posOffset>
          </wp:positionV>
          <wp:extent cx="465491" cy="4025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rPr>
        <w:color w:val="808080" w:themeColor="background1" w:themeShade="80"/>
      </w:rPr>
      <w:t xml:space="preserve">CSP Name </w:t>
    </w:r>
    <w:r>
      <w:rPr>
        <w:color w:val="808080" w:themeColor="background1" w:themeShade="80"/>
      </w:rPr>
      <w:t>|</w:t>
    </w:r>
    <w:r w:rsidRPr="005553EA">
      <w:rPr>
        <w:color w:val="808080" w:themeColor="background1" w:themeShade="80"/>
      </w:rPr>
      <w:t xml:space="preserve"> Information System Name</w:t>
    </w:r>
  </w:p>
  <w:p w14:paraId="2623F90E" w14:textId="6065BEF8" w:rsidR="00EE4EA6" w:rsidRPr="001C6E7C" w:rsidRDefault="001C6E7C" w:rsidP="001C6E7C">
    <w:pPr>
      <w:pStyle w:val="Header"/>
      <w:jc w:val="right"/>
    </w:pPr>
    <w:r w:rsidRPr="005553EA">
      <w:rPr>
        <w:color w:val="808080" w:themeColor="background1" w:themeShade="80"/>
      </w:rPr>
      <w:t>Version #.#, YYYYMMD</w:t>
    </w:r>
    <w:r>
      <w:rPr>
        <w:color w:val="808080" w:themeColor="background1" w:themeShade="8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1"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F92452"/>
    <w:multiLevelType w:val="hybridMultilevel"/>
    <w:tmpl w:val="3AB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94B05"/>
    <w:multiLevelType w:val="hybridMultilevel"/>
    <w:tmpl w:val="3F0C2F7E"/>
    <w:lvl w:ilvl="0" w:tplc="ACB2AFC2">
      <w:start w:val="1"/>
      <w:numFmt w:val="bullet"/>
      <w:pStyle w:val="TableBody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7"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21961"/>
    <w:multiLevelType w:val="hybridMultilevel"/>
    <w:tmpl w:val="DEA2B1D4"/>
    <w:lvl w:ilvl="0" w:tplc="17DE00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 w15:restartNumberingAfterBreak="0">
    <w:nsid w:val="3AD95FFB"/>
    <w:multiLevelType w:val="hybridMultilevel"/>
    <w:tmpl w:val="C234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6F0731"/>
    <w:multiLevelType w:val="hybridMultilevel"/>
    <w:tmpl w:val="7F36B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2A10B0"/>
    <w:multiLevelType w:val="multilevel"/>
    <w:tmpl w:val="B1E2D862"/>
    <w:numStyleLink w:val="Bullet"/>
  </w:abstractNum>
  <w:abstractNum w:abstractNumId="15" w15:restartNumberingAfterBreak="0">
    <w:nsid w:val="54C26777"/>
    <w:multiLevelType w:val="hybridMultilevel"/>
    <w:tmpl w:val="73645EAA"/>
    <w:lvl w:ilvl="0" w:tplc="BDF28ECA">
      <w:start w:val="1"/>
      <w:numFmt w:val="bullet"/>
      <w:pStyle w:val="Bullet1VerisGroup"/>
      <w:lvlText w:val=""/>
      <w:lvlJc w:val="left"/>
      <w:pPr>
        <w:ind w:left="720" w:hanging="360"/>
      </w:pPr>
      <w:rPr>
        <w:rFonts w:ascii="Symbol" w:hAnsi="Symbol" w:hint="default"/>
      </w:rPr>
    </w:lvl>
    <w:lvl w:ilvl="1" w:tplc="BCA0B674">
      <w:start w:val="1"/>
      <w:numFmt w:val="bullet"/>
      <w:pStyle w:val="Bullet2VerisGroup"/>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F59E2"/>
    <w:multiLevelType w:val="hybridMultilevel"/>
    <w:tmpl w:val="8FD45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18" w15:restartNumberingAfterBreak="0">
    <w:nsid w:val="73A5577F"/>
    <w:multiLevelType w:val="hybridMultilevel"/>
    <w:tmpl w:val="647AF290"/>
    <w:lvl w:ilvl="0" w:tplc="1932DA98">
      <w:start w:val="1"/>
      <w:numFmt w:val="bullet"/>
      <w:pStyle w:val="GSATableTextBullet"/>
      <w:lvlText w:val=""/>
      <w:lvlJc w:val="left"/>
      <w:pPr>
        <w:ind w:left="900" w:hanging="360"/>
      </w:pPr>
      <w:rPr>
        <w:rFonts w:ascii="Symbol" w:hAnsi="Symbol" w:hint="default"/>
        <w:sz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82D303F"/>
    <w:multiLevelType w:val="multilevel"/>
    <w:tmpl w:val="A08805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4"/>
  </w:num>
  <w:num w:numId="5">
    <w:abstractNumId w:val="1"/>
  </w:num>
  <w:num w:numId="6">
    <w:abstractNumId w:val="6"/>
  </w:num>
  <w:num w:numId="7">
    <w:abstractNumId w:val="17"/>
  </w:num>
  <w:num w:numId="8">
    <w:abstractNumId w:val="20"/>
  </w:num>
  <w:num w:numId="9">
    <w:abstractNumId w:val="4"/>
  </w:num>
  <w:num w:numId="10">
    <w:abstractNumId w:val="7"/>
  </w:num>
  <w:num w:numId="11">
    <w:abstractNumId w:val="10"/>
  </w:num>
  <w:num w:numId="12">
    <w:abstractNumId w:val="19"/>
  </w:num>
  <w:num w:numId="13">
    <w:abstractNumId w:val="16"/>
  </w:num>
  <w:num w:numId="14">
    <w:abstractNumId w:val="15"/>
  </w:num>
  <w:num w:numId="15">
    <w:abstractNumId w:val="3"/>
  </w:num>
  <w:num w:numId="16">
    <w:abstractNumId w:val="8"/>
  </w:num>
  <w:num w:numId="17">
    <w:abstractNumId w:val="11"/>
  </w:num>
  <w:num w:numId="18">
    <w:abstractNumId w:val="2"/>
  </w:num>
  <w:num w:numId="19">
    <w:abstractNumId w:val="5"/>
  </w:num>
  <w:num w:numId="20">
    <w:abstractNumId w:val="9"/>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4284"/>
    <w:rsid w:val="0000531C"/>
    <w:rsid w:val="00006977"/>
    <w:rsid w:val="0000735C"/>
    <w:rsid w:val="00007435"/>
    <w:rsid w:val="00011791"/>
    <w:rsid w:val="000118E8"/>
    <w:rsid w:val="00012301"/>
    <w:rsid w:val="00012801"/>
    <w:rsid w:val="00012C87"/>
    <w:rsid w:val="00014A68"/>
    <w:rsid w:val="000151BA"/>
    <w:rsid w:val="0001581B"/>
    <w:rsid w:val="00016F7E"/>
    <w:rsid w:val="0001725C"/>
    <w:rsid w:val="00017491"/>
    <w:rsid w:val="00017DAE"/>
    <w:rsid w:val="00017FA6"/>
    <w:rsid w:val="0002080A"/>
    <w:rsid w:val="0002082D"/>
    <w:rsid w:val="00020BB7"/>
    <w:rsid w:val="00020DBC"/>
    <w:rsid w:val="000213AF"/>
    <w:rsid w:val="00021711"/>
    <w:rsid w:val="00024E68"/>
    <w:rsid w:val="00025224"/>
    <w:rsid w:val="00025325"/>
    <w:rsid w:val="0002555B"/>
    <w:rsid w:val="000257C3"/>
    <w:rsid w:val="00025CE2"/>
    <w:rsid w:val="00026D3C"/>
    <w:rsid w:val="000315BA"/>
    <w:rsid w:val="00031C3C"/>
    <w:rsid w:val="00031C4F"/>
    <w:rsid w:val="0003238B"/>
    <w:rsid w:val="00033375"/>
    <w:rsid w:val="000340D0"/>
    <w:rsid w:val="00034BAA"/>
    <w:rsid w:val="0003516D"/>
    <w:rsid w:val="00035437"/>
    <w:rsid w:val="00037E3C"/>
    <w:rsid w:val="000403CD"/>
    <w:rsid w:val="000412FF"/>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8D2"/>
    <w:rsid w:val="00063205"/>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63D0"/>
    <w:rsid w:val="000A7152"/>
    <w:rsid w:val="000B058F"/>
    <w:rsid w:val="000B09B2"/>
    <w:rsid w:val="000B0F2A"/>
    <w:rsid w:val="000B30AD"/>
    <w:rsid w:val="000B3F7B"/>
    <w:rsid w:val="000B5B61"/>
    <w:rsid w:val="000B6718"/>
    <w:rsid w:val="000B6920"/>
    <w:rsid w:val="000C01DA"/>
    <w:rsid w:val="000C04FB"/>
    <w:rsid w:val="000C0F04"/>
    <w:rsid w:val="000C100B"/>
    <w:rsid w:val="000C11B0"/>
    <w:rsid w:val="000C1531"/>
    <w:rsid w:val="000C15A9"/>
    <w:rsid w:val="000C18C0"/>
    <w:rsid w:val="000C20DC"/>
    <w:rsid w:val="000C3102"/>
    <w:rsid w:val="000C412E"/>
    <w:rsid w:val="000C4A60"/>
    <w:rsid w:val="000C4C3C"/>
    <w:rsid w:val="000C4D30"/>
    <w:rsid w:val="000C510C"/>
    <w:rsid w:val="000C5B45"/>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D7BCE"/>
    <w:rsid w:val="000E01EE"/>
    <w:rsid w:val="000E101B"/>
    <w:rsid w:val="000E3493"/>
    <w:rsid w:val="000E46AC"/>
    <w:rsid w:val="000E6289"/>
    <w:rsid w:val="000E62FC"/>
    <w:rsid w:val="000E6978"/>
    <w:rsid w:val="000E71A5"/>
    <w:rsid w:val="000F29FB"/>
    <w:rsid w:val="000F3114"/>
    <w:rsid w:val="000F44EB"/>
    <w:rsid w:val="000F46D0"/>
    <w:rsid w:val="000F5EB2"/>
    <w:rsid w:val="000F649E"/>
    <w:rsid w:val="000F756A"/>
    <w:rsid w:val="00100B24"/>
    <w:rsid w:val="00100DE7"/>
    <w:rsid w:val="0010134F"/>
    <w:rsid w:val="00102610"/>
    <w:rsid w:val="001026BB"/>
    <w:rsid w:val="0010279B"/>
    <w:rsid w:val="00102B2F"/>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6E6"/>
    <w:rsid w:val="00136733"/>
    <w:rsid w:val="00136E5F"/>
    <w:rsid w:val="0014096C"/>
    <w:rsid w:val="00140F8B"/>
    <w:rsid w:val="00141F96"/>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D30"/>
    <w:rsid w:val="00151FDA"/>
    <w:rsid w:val="00155204"/>
    <w:rsid w:val="00155784"/>
    <w:rsid w:val="001558D5"/>
    <w:rsid w:val="001559C9"/>
    <w:rsid w:val="00156875"/>
    <w:rsid w:val="00161F6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F57"/>
    <w:rsid w:val="0017510D"/>
    <w:rsid w:val="001769DF"/>
    <w:rsid w:val="00176BF4"/>
    <w:rsid w:val="0017750B"/>
    <w:rsid w:val="00177640"/>
    <w:rsid w:val="00177FCA"/>
    <w:rsid w:val="00180403"/>
    <w:rsid w:val="001811AE"/>
    <w:rsid w:val="001817FC"/>
    <w:rsid w:val="00181964"/>
    <w:rsid w:val="00183615"/>
    <w:rsid w:val="00184274"/>
    <w:rsid w:val="00184F0F"/>
    <w:rsid w:val="00185049"/>
    <w:rsid w:val="00185711"/>
    <w:rsid w:val="00185F68"/>
    <w:rsid w:val="0018625C"/>
    <w:rsid w:val="001866A7"/>
    <w:rsid w:val="00186B17"/>
    <w:rsid w:val="001873C2"/>
    <w:rsid w:val="00187605"/>
    <w:rsid w:val="00187A60"/>
    <w:rsid w:val="00193463"/>
    <w:rsid w:val="00193B1D"/>
    <w:rsid w:val="00193DDB"/>
    <w:rsid w:val="00194227"/>
    <w:rsid w:val="001944C9"/>
    <w:rsid w:val="00194794"/>
    <w:rsid w:val="00195A5C"/>
    <w:rsid w:val="00196124"/>
    <w:rsid w:val="00196755"/>
    <w:rsid w:val="00196BA9"/>
    <w:rsid w:val="001A1248"/>
    <w:rsid w:val="001A160B"/>
    <w:rsid w:val="001A38AF"/>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6E7C"/>
    <w:rsid w:val="001C7331"/>
    <w:rsid w:val="001D014B"/>
    <w:rsid w:val="001D0179"/>
    <w:rsid w:val="001D125E"/>
    <w:rsid w:val="001D12D3"/>
    <w:rsid w:val="001D1B12"/>
    <w:rsid w:val="001D26FB"/>
    <w:rsid w:val="001D3115"/>
    <w:rsid w:val="001D314D"/>
    <w:rsid w:val="001D38F2"/>
    <w:rsid w:val="001D41BA"/>
    <w:rsid w:val="001D481C"/>
    <w:rsid w:val="001D49DC"/>
    <w:rsid w:val="001D5146"/>
    <w:rsid w:val="001D535F"/>
    <w:rsid w:val="001D5772"/>
    <w:rsid w:val="001D6294"/>
    <w:rsid w:val="001D65A1"/>
    <w:rsid w:val="001D6CAD"/>
    <w:rsid w:val="001D7879"/>
    <w:rsid w:val="001E2091"/>
    <w:rsid w:val="001E23B0"/>
    <w:rsid w:val="001E2644"/>
    <w:rsid w:val="001E3228"/>
    <w:rsid w:val="001E3D6F"/>
    <w:rsid w:val="001E3E73"/>
    <w:rsid w:val="001E4760"/>
    <w:rsid w:val="001E4E7B"/>
    <w:rsid w:val="001E50DE"/>
    <w:rsid w:val="001E51C9"/>
    <w:rsid w:val="001E5215"/>
    <w:rsid w:val="001E5D9D"/>
    <w:rsid w:val="001E6170"/>
    <w:rsid w:val="001E6601"/>
    <w:rsid w:val="001E72F8"/>
    <w:rsid w:val="001F166A"/>
    <w:rsid w:val="001F32EB"/>
    <w:rsid w:val="001F3827"/>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45B1"/>
    <w:rsid w:val="00225258"/>
    <w:rsid w:val="002266FF"/>
    <w:rsid w:val="00227269"/>
    <w:rsid w:val="00230E10"/>
    <w:rsid w:val="00231F52"/>
    <w:rsid w:val="002335DA"/>
    <w:rsid w:val="00234B94"/>
    <w:rsid w:val="00234CBE"/>
    <w:rsid w:val="00235732"/>
    <w:rsid w:val="0023649D"/>
    <w:rsid w:val="00236AAB"/>
    <w:rsid w:val="00236E65"/>
    <w:rsid w:val="002371AE"/>
    <w:rsid w:val="00237787"/>
    <w:rsid w:val="0023792C"/>
    <w:rsid w:val="002422CF"/>
    <w:rsid w:val="00243129"/>
    <w:rsid w:val="002437DE"/>
    <w:rsid w:val="002439D6"/>
    <w:rsid w:val="00243E74"/>
    <w:rsid w:val="00246826"/>
    <w:rsid w:val="00247F91"/>
    <w:rsid w:val="002516F8"/>
    <w:rsid w:val="00251B07"/>
    <w:rsid w:val="00251CA2"/>
    <w:rsid w:val="0025267C"/>
    <w:rsid w:val="00253F73"/>
    <w:rsid w:val="00254ED8"/>
    <w:rsid w:val="00255450"/>
    <w:rsid w:val="00256035"/>
    <w:rsid w:val="00257D97"/>
    <w:rsid w:val="0026076A"/>
    <w:rsid w:val="00260C92"/>
    <w:rsid w:val="00260EE3"/>
    <w:rsid w:val="002618A2"/>
    <w:rsid w:val="0026293E"/>
    <w:rsid w:val="002639C3"/>
    <w:rsid w:val="00264529"/>
    <w:rsid w:val="00265025"/>
    <w:rsid w:val="00267686"/>
    <w:rsid w:val="002705EF"/>
    <w:rsid w:val="00273275"/>
    <w:rsid w:val="00273B5C"/>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691"/>
    <w:rsid w:val="00292B85"/>
    <w:rsid w:val="00293E67"/>
    <w:rsid w:val="00294012"/>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4563"/>
    <w:rsid w:val="002C53A3"/>
    <w:rsid w:val="002C56D5"/>
    <w:rsid w:val="002C69E9"/>
    <w:rsid w:val="002C7095"/>
    <w:rsid w:val="002C7DD4"/>
    <w:rsid w:val="002D06B5"/>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70A"/>
    <w:rsid w:val="002E5EAC"/>
    <w:rsid w:val="002E7AE0"/>
    <w:rsid w:val="002F0311"/>
    <w:rsid w:val="002F0959"/>
    <w:rsid w:val="002F09C8"/>
    <w:rsid w:val="002F104E"/>
    <w:rsid w:val="002F112D"/>
    <w:rsid w:val="002F1130"/>
    <w:rsid w:val="002F1EE5"/>
    <w:rsid w:val="002F2239"/>
    <w:rsid w:val="002F326A"/>
    <w:rsid w:val="002F3F13"/>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4039C"/>
    <w:rsid w:val="00340D43"/>
    <w:rsid w:val="00341200"/>
    <w:rsid w:val="00341389"/>
    <w:rsid w:val="003432A9"/>
    <w:rsid w:val="00343652"/>
    <w:rsid w:val="003437DE"/>
    <w:rsid w:val="00343BE3"/>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6059C"/>
    <w:rsid w:val="00360840"/>
    <w:rsid w:val="003611A1"/>
    <w:rsid w:val="00361448"/>
    <w:rsid w:val="003628F4"/>
    <w:rsid w:val="003645F3"/>
    <w:rsid w:val="00364C78"/>
    <w:rsid w:val="00370280"/>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65D6"/>
    <w:rsid w:val="0039749C"/>
    <w:rsid w:val="00397BA7"/>
    <w:rsid w:val="00397D07"/>
    <w:rsid w:val="003A134D"/>
    <w:rsid w:val="003A1431"/>
    <w:rsid w:val="003A34CB"/>
    <w:rsid w:val="003A38DA"/>
    <w:rsid w:val="003A4073"/>
    <w:rsid w:val="003A4A16"/>
    <w:rsid w:val="003A560A"/>
    <w:rsid w:val="003A6E41"/>
    <w:rsid w:val="003A6E62"/>
    <w:rsid w:val="003A79A3"/>
    <w:rsid w:val="003A7AE6"/>
    <w:rsid w:val="003A7B3C"/>
    <w:rsid w:val="003A7FBD"/>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D0F"/>
    <w:rsid w:val="003D4F0F"/>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F01"/>
    <w:rsid w:val="003F2E95"/>
    <w:rsid w:val="003F3893"/>
    <w:rsid w:val="003F3F91"/>
    <w:rsid w:val="003F415B"/>
    <w:rsid w:val="003F44F2"/>
    <w:rsid w:val="003F4DB1"/>
    <w:rsid w:val="003F52C8"/>
    <w:rsid w:val="003F56FE"/>
    <w:rsid w:val="003F694A"/>
    <w:rsid w:val="003F6DDD"/>
    <w:rsid w:val="003F7D84"/>
    <w:rsid w:val="0040086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58C"/>
    <w:rsid w:val="0042175F"/>
    <w:rsid w:val="004217CE"/>
    <w:rsid w:val="00424130"/>
    <w:rsid w:val="0042507A"/>
    <w:rsid w:val="00425D5F"/>
    <w:rsid w:val="004265CA"/>
    <w:rsid w:val="0042754C"/>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C0AD6"/>
    <w:rsid w:val="004C0E97"/>
    <w:rsid w:val="004C1A9E"/>
    <w:rsid w:val="004C2E1E"/>
    <w:rsid w:val="004C4250"/>
    <w:rsid w:val="004C47CB"/>
    <w:rsid w:val="004C4A87"/>
    <w:rsid w:val="004C4CEC"/>
    <w:rsid w:val="004C4F4C"/>
    <w:rsid w:val="004C645C"/>
    <w:rsid w:val="004C66E2"/>
    <w:rsid w:val="004C7D20"/>
    <w:rsid w:val="004C7EBE"/>
    <w:rsid w:val="004D03D5"/>
    <w:rsid w:val="004D04AB"/>
    <w:rsid w:val="004D12B2"/>
    <w:rsid w:val="004D162F"/>
    <w:rsid w:val="004D1945"/>
    <w:rsid w:val="004D2CC1"/>
    <w:rsid w:val="004D356F"/>
    <w:rsid w:val="004D47BD"/>
    <w:rsid w:val="004D506D"/>
    <w:rsid w:val="004D5810"/>
    <w:rsid w:val="004D5B15"/>
    <w:rsid w:val="004D5DA1"/>
    <w:rsid w:val="004D7002"/>
    <w:rsid w:val="004D7225"/>
    <w:rsid w:val="004E026E"/>
    <w:rsid w:val="004E1B44"/>
    <w:rsid w:val="004E203F"/>
    <w:rsid w:val="004E286C"/>
    <w:rsid w:val="004E2D9D"/>
    <w:rsid w:val="004E3348"/>
    <w:rsid w:val="004E432C"/>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71"/>
    <w:rsid w:val="004F4F25"/>
    <w:rsid w:val="004F5739"/>
    <w:rsid w:val="004F64E2"/>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2F4"/>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E74"/>
    <w:rsid w:val="005A3DE2"/>
    <w:rsid w:val="005A48B4"/>
    <w:rsid w:val="005A5C0B"/>
    <w:rsid w:val="005A661F"/>
    <w:rsid w:val="005A6DCC"/>
    <w:rsid w:val="005B16FE"/>
    <w:rsid w:val="005B3476"/>
    <w:rsid w:val="005B3E19"/>
    <w:rsid w:val="005B4065"/>
    <w:rsid w:val="005B4BEA"/>
    <w:rsid w:val="005B4C2C"/>
    <w:rsid w:val="005B59A6"/>
    <w:rsid w:val="005B6060"/>
    <w:rsid w:val="005B6A43"/>
    <w:rsid w:val="005B720B"/>
    <w:rsid w:val="005B7EDF"/>
    <w:rsid w:val="005C0A3D"/>
    <w:rsid w:val="005C3F05"/>
    <w:rsid w:val="005C4DA1"/>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0ECD"/>
    <w:rsid w:val="005E128C"/>
    <w:rsid w:val="005E1786"/>
    <w:rsid w:val="005E368D"/>
    <w:rsid w:val="005E4A8A"/>
    <w:rsid w:val="005E4B71"/>
    <w:rsid w:val="005E5B23"/>
    <w:rsid w:val="005E66B9"/>
    <w:rsid w:val="005E6D6A"/>
    <w:rsid w:val="005F019C"/>
    <w:rsid w:val="005F17EA"/>
    <w:rsid w:val="005F3A1F"/>
    <w:rsid w:val="005F41C4"/>
    <w:rsid w:val="005F420B"/>
    <w:rsid w:val="005F4651"/>
    <w:rsid w:val="005F488F"/>
    <w:rsid w:val="005F5A6A"/>
    <w:rsid w:val="005F5C9A"/>
    <w:rsid w:val="005F5F8F"/>
    <w:rsid w:val="00600096"/>
    <w:rsid w:val="006008B9"/>
    <w:rsid w:val="00601AA3"/>
    <w:rsid w:val="006022A2"/>
    <w:rsid w:val="006035F0"/>
    <w:rsid w:val="0060388D"/>
    <w:rsid w:val="00603D2B"/>
    <w:rsid w:val="0060415C"/>
    <w:rsid w:val="00605358"/>
    <w:rsid w:val="00607105"/>
    <w:rsid w:val="00607E4F"/>
    <w:rsid w:val="00610ED9"/>
    <w:rsid w:val="00612C96"/>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3E6"/>
    <w:rsid w:val="0064588B"/>
    <w:rsid w:val="00646581"/>
    <w:rsid w:val="00647C03"/>
    <w:rsid w:val="006500FC"/>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109"/>
    <w:rsid w:val="00665779"/>
    <w:rsid w:val="006675B0"/>
    <w:rsid w:val="00671F1C"/>
    <w:rsid w:val="006720C8"/>
    <w:rsid w:val="00672184"/>
    <w:rsid w:val="00674668"/>
    <w:rsid w:val="006767F5"/>
    <w:rsid w:val="006803F6"/>
    <w:rsid w:val="006807EF"/>
    <w:rsid w:val="00681C49"/>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97ACE"/>
    <w:rsid w:val="006A0733"/>
    <w:rsid w:val="006A1928"/>
    <w:rsid w:val="006A2313"/>
    <w:rsid w:val="006A36FB"/>
    <w:rsid w:val="006A3AC1"/>
    <w:rsid w:val="006A47FB"/>
    <w:rsid w:val="006A5F03"/>
    <w:rsid w:val="006A61F5"/>
    <w:rsid w:val="006A6504"/>
    <w:rsid w:val="006A6BF1"/>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D17A9"/>
    <w:rsid w:val="006D5025"/>
    <w:rsid w:val="006D5127"/>
    <w:rsid w:val="006D6545"/>
    <w:rsid w:val="006D74CF"/>
    <w:rsid w:val="006D7991"/>
    <w:rsid w:val="006D7ED7"/>
    <w:rsid w:val="006E0195"/>
    <w:rsid w:val="006E0467"/>
    <w:rsid w:val="006E1959"/>
    <w:rsid w:val="006E24D3"/>
    <w:rsid w:val="006E2E19"/>
    <w:rsid w:val="006E329E"/>
    <w:rsid w:val="006E409A"/>
    <w:rsid w:val="006E4FDF"/>
    <w:rsid w:val="006E578B"/>
    <w:rsid w:val="006E7141"/>
    <w:rsid w:val="006F0884"/>
    <w:rsid w:val="006F25FE"/>
    <w:rsid w:val="006F2B9A"/>
    <w:rsid w:val="006F3B35"/>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101BB"/>
    <w:rsid w:val="007104E7"/>
    <w:rsid w:val="0071092B"/>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30E18"/>
    <w:rsid w:val="00733656"/>
    <w:rsid w:val="007336DE"/>
    <w:rsid w:val="00733E62"/>
    <w:rsid w:val="00734D04"/>
    <w:rsid w:val="007357F2"/>
    <w:rsid w:val="00735C43"/>
    <w:rsid w:val="0073628E"/>
    <w:rsid w:val="007362B2"/>
    <w:rsid w:val="0073673C"/>
    <w:rsid w:val="007407F7"/>
    <w:rsid w:val="007409BD"/>
    <w:rsid w:val="00743818"/>
    <w:rsid w:val="00743B28"/>
    <w:rsid w:val="00744EBC"/>
    <w:rsid w:val="0074519D"/>
    <w:rsid w:val="007456E2"/>
    <w:rsid w:val="00745EFB"/>
    <w:rsid w:val="00746F83"/>
    <w:rsid w:val="00747E71"/>
    <w:rsid w:val="007501DA"/>
    <w:rsid w:val="00750BA8"/>
    <w:rsid w:val="007524DF"/>
    <w:rsid w:val="00752728"/>
    <w:rsid w:val="00752831"/>
    <w:rsid w:val="007529C8"/>
    <w:rsid w:val="00753B24"/>
    <w:rsid w:val="00753D8D"/>
    <w:rsid w:val="00753DE0"/>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7033"/>
    <w:rsid w:val="007801E7"/>
    <w:rsid w:val="00780A3C"/>
    <w:rsid w:val="0078222D"/>
    <w:rsid w:val="00782AA0"/>
    <w:rsid w:val="00782DC8"/>
    <w:rsid w:val="00782FA8"/>
    <w:rsid w:val="00784614"/>
    <w:rsid w:val="0078496B"/>
    <w:rsid w:val="00785425"/>
    <w:rsid w:val="00785A60"/>
    <w:rsid w:val="00787075"/>
    <w:rsid w:val="00787104"/>
    <w:rsid w:val="00787D3E"/>
    <w:rsid w:val="00790263"/>
    <w:rsid w:val="0079117A"/>
    <w:rsid w:val="0079135B"/>
    <w:rsid w:val="007915CC"/>
    <w:rsid w:val="0079203A"/>
    <w:rsid w:val="00792551"/>
    <w:rsid w:val="00792DBB"/>
    <w:rsid w:val="0079328C"/>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7C4E"/>
    <w:rsid w:val="007C03B9"/>
    <w:rsid w:val="007C0F79"/>
    <w:rsid w:val="007C238C"/>
    <w:rsid w:val="007C31AC"/>
    <w:rsid w:val="007C31E6"/>
    <w:rsid w:val="007C37BD"/>
    <w:rsid w:val="007C395A"/>
    <w:rsid w:val="007C5E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EA9"/>
    <w:rsid w:val="007E5F71"/>
    <w:rsid w:val="007E5F9A"/>
    <w:rsid w:val="007E73A9"/>
    <w:rsid w:val="007F02E4"/>
    <w:rsid w:val="007F040D"/>
    <w:rsid w:val="007F0856"/>
    <w:rsid w:val="007F21FC"/>
    <w:rsid w:val="007F323B"/>
    <w:rsid w:val="007F49F1"/>
    <w:rsid w:val="007F4A7F"/>
    <w:rsid w:val="007F4D3C"/>
    <w:rsid w:val="007F4E3B"/>
    <w:rsid w:val="007F632A"/>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5916"/>
    <w:rsid w:val="00827B01"/>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6BA"/>
    <w:rsid w:val="00845113"/>
    <w:rsid w:val="00845E3A"/>
    <w:rsid w:val="00847794"/>
    <w:rsid w:val="008501CF"/>
    <w:rsid w:val="0085024F"/>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55F9"/>
    <w:rsid w:val="00875CAF"/>
    <w:rsid w:val="008766C1"/>
    <w:rsid w:val="008766FE"/>
    <w:rsid w:val="00876B58"/>
    <w:rsid w:val="008776DF"/>
    <w:rsid w:val="008779EE"/>
    <w:rsid w:val="008809DA"/>
    <w:rsid w:val="0088233F"/>
    <w:rsid w:val="008824A0"/>
    <w:rsid w:val="008828B8"/>
    <w:rsid w:val="00883858"/>
    <w:rsid w:val="00883980"/>
    <w:rsid w:val="00884344"/>
    <w:rsid w:val="008853E6"/>
    <w:rsid w:val="0088639F"/>
    <w:rsid w:val="00886C52"/>
    <w:rsid w:val="008872C1"/>
    <w:rsid w:val="00890368"/>
    <w:rsid w:val="00890F87"/>
    <w:rsid w:val="00891CDD"/>
    <w:rsid w:val="0089204C"/>
    <w:rsid w:val="00892FCF"/>
    <w:rsid w:val="00895B9E"/>
    <w:rsid w:val="00897560"/>
    <w:rsid w:val="008A234F"/>
    <w:rsid w:val="008A289F"/>
    <w:rsid w:val="008A2F3B"/>
    <w:rsid w:val="008A4B92"/>
    <w:rsid w:val="008A60B8"/>
    <w:rsid w:val="008A739C"/>
    <w:rsid w:val="008A7D6E"/>
    <w:rsid w:val="008A7E8B"/>
    <w:rsid w:val="008B0C91"/>
    <w:rsid w:val="008B168B"/>
    <w:rsid w:val="008B1A5F"/>
    <w:rsid w:val="008B2330"/>
    <w:rsid w:val="008B23BF"/>
    <w:rsid w:val="008B2DAF"/>
    <w:rsid w:val="008B3312"/>
    <w:rsid w:val="008B36C4"/>
    <w:rsid w:val="008B4013"/>
    <w:rsid w:val="008B4114"/>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34E1"/>
    <w:rsid w:val="008D4B39"/>
    <w:rsid w:val="008D5A86"/>
    <w:rsid w:val="008D694E"/>
    <w:rsid w:val="008E168B"/>
    <w:rsid w:val="008E2BC2"/>
    <w:rsid w:val="008E3BF9"/>
    <w:rsid w:val="008E3D9F"/>
    <w:rsid w:val="008E4050"/>
    <w:rsid w:val="008E4482"/>
    <w:rsid w:val="008E483F"/>
    <w:rsid w:val="008E4997"/>
    <w:rsid w:val="008E4ACF"/>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17D8"/>
    <w:rsid w:val="00912432"/>
    <w:rsid w:val="00912A8E"/>
    <w:rsid w:val="00914179"/>
    <w:rsid w:val="00914F9B"/>
    <w:rsid w:val="00914FE2"/>
    <w:rsid w:val="00915A09"/>
    <w:rsid w:val="00916E6A"/>
    <w:rsid w:val="009233EB"/>
    <w:rsid w:val="00925C51"/>
    <w:rsid w:val="009261A5"/>
    <w:rsid w:val="00926286"/>
    <w:rsid w:val="00926A20"/>
    <w:rsid w:val="009272A2"/>
    <w:rsid w:val="009273AA"/>
    <w:rsid w:val="00927A06"/>
    <w:rsid w:val="0093100D"/>
    <w:rsid w:val="00932D3C"/>
    <w:rsid w:val="009337F2"/>
    <w:rsid w:val="00933895"/>
    <w:rsid w:val="00935586"/>
    <w:rsid w:val="009362B7"/>
    <w:rsid w:val="0094295A"/>
    <w:rsid w:val="0094340C"/>
    <w:rsid w:val="00943E3D"/>
    <w:rsid w:val="00943FF1"/>
    <w:rsid w:val="0094504D"/>
    <w:rsid w:val="00945C15"/>
    <w:rsid w:val="009500FD"/>
    <w:rsid w:val="00950F99"/>
    <w:rsid w:val="00951376"/>
    <w:rsid w:val="00952159"/>
    <w:rsid w:val="00952807"/>
    <w:rsid w:val="00954827"/>
    <w:rsid w:val="00954968"/>
    <w:rsid w:val="00957EC1"/>
    <w:rsid w:val="0096102A"/>
    <w:rsid w:val="009611BF"/>
    <w:rsid w:val="00961787"/>
    <w:rsid w:val="00961C2D"/>
    <w:rsid w:val="00963056"/>
    <w:rsid w:val="00963AE6"/>
    <w:rsid w:val="00963AF3"/>
    <w:rsid w:val="0096401B"/>
    <w:rsid w:val="00964306"/>
    <w:rsid w:val="00964685"/>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6CE"/>
    <w:rsid w:val="009A2BAC"/>
    <w:rsid w:val="009A2F8A"/>
    <w:rsid w:val="009A3D2A"/>
    <w:rsid w:val="009A43D5"/>
    <w:rsid w:val="009A54A0"/>
    <w:rsid w:val="009A54A8"/>
    <w:rsid w:val="009A58C5"/>
    <w:rsid w:val="009A7FB2"/>
    <w:rsid w:val="009B0113"/>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ED4"/>
    <w:rsid w:val="009B7ED6"/>
    <w:rsid w:val="009C0B2E"/>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6651"/>
    <w:rsid w:val="009D7231"/>
    <w:rsid w:val="009E05D5"/>
    <w:rsid w:val="009E0F9F"/>
    <w:rsid w:val="009E1A4F"/>
    <w:rsid w:val="009E1B8F"/>
    <w:rsid w:val="009E3657"/>
    <w:rsid w:val="009E3EBA"/>
    <w:rsid w:val="009E4F28"/>
    <w:rsid w:val="009E52E7"/>
    <w:rsid w:val="009E653D"/>
    <w:rsid w:val="009E663B"/>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58F1"/>
    <w:rsid w:val="00A26559"/>
    <w:rsid w:val="00A30505"/>
    <w:rsid w:val="00A30D57"/>
    <w:rsid w:val="00A30F0E"/>
    <w:rsid w:val="00A31140"/>
    <w:rsid w:val="00A313D3"/>
    <w:rsid w:val="00A31405"/>
    <w:rsid w:val="00A31C90"/>
    <w:rsid w:val="00A32249"/>
    <w:rsid w:val="00A32A9A"/>
    <w:rsid w:val="00A32E54"/>
    <w:rsid w:val="00A35C63"/>
    <w:rsid w:val="00A35EA6"/>
    <w:rsid w:val="00A37C0E"/>
    <w:rsid w:val="00A405A4"/>
    <w:rsid w:val="00A40CFB"/>
    <w:rsid w:val="00A41443"/>
    <w:rsid w:val="00A423C4"/>
    <w:rsid w:val="00A424DB"/>
    <w:rsid w:val="00A42790"/>
    <w:rsid w:val="00A42BF4"/>
    <w:rsid w:val="00A43113"/>
    <w:rsid w:val="00A445D9"/>
    <w:rsid w:val="00A445ED"/>
    <w:rsid w:val="00A45136"/>
    <w:rsid w:val="00A45598"/>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095"/>
    <w:rsid w:val="00A705A3"/>
    <w:rsid w:val="00A70606"/>
    <w:rsid w:val="00A71673"/>
    <w:rsid w:val="00A7183A"/>
    <w:rsid w:val="00A719A6"/>
    <w:rsid w:val="00A73E42"/>
    <w:rsid w:val="00A73EFE"/>
    <w:rsid w:val="00A75ED2"/>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A25"/>
    <w:rsid w:val="00A95215"/>
    <w:rsid w:val="00A95AD6"/>
    <w:rsid w:val="00A95E5C"/>
    <w:rsid w:val="00A97311"/>
    <w:rsid w:val="00AA08B6"/>
    <w:rsid w:val="00AA0959"/>
    <w:rsid w:val="00AA19D0"/>
    <w:rsid w:val="00AA2CA3"/>
    <w:rsid w:val="00AA3696"/>
    <w:rsid w:val="00AA3E65"/>
    <w:rsid w:val="00AA3FC7"/>
    <w:rsid w:val="00AA422A"/>
    <w:rsid w:val="00AA4E8E"/>
    <w:rsid w:val="00AA5512"/>
    <w:rsid w:val="00AA58A9"/>
    <w:rsid w:val="00AA5C40"/>
    <w:rsid w:val="00AA5D23"/>
    <w:rsid w:val="00AA5DE5"/>
    <w:rsid w:val="00AA6957"/>
    <w:rsid w:val="00AA709E"/>
    <w:rsid w:val="00AA76C9"/>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1BE"/>
    <w:rsid w:val="00AC1F16"/>
    <w:rsid w:val="00AC21EA"/>
    <w:rsid w:val="00AC234F"/>
    <w:rsid w:val="00AC2ABE"/>
    <w:rsid w:val="00AC2F1C"/>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C3D"/>
    <w:rsid w:val="00AE20A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114"/>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F94"/>
    <w:rsid w:val="00B1739E"/>
    <w:rsid w:val="00B17DB2"/>
    <w:rsid w:val="00B20781"/>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6C04"/>
    <w:rsid w:val="00B41A3A"/>
    <w:rsid w:val="00B424BA"/>
    <w:rsid w:val="00B4526D"/>
    <w:rsid w:val="00B4638B"/>
    <w:rsid w:val="00B47FF4"/>
    <w:rsid w:val="00B5269B"/>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A8"/>
    <w:rsid w:val="00B7335A"/>
    <w:rsid w:val="00B7361B"/>
    <w:rsid w:val="00B73853"/>
    <w:rsid w:val="00B74380"/>
    <w:rsid w:val="00B74C05"/>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D3"/>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20DA"/>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588"/>
    <w:rsid w:val="00BD1C45"/>
    <w:rsid w:val="00BD1C52"/>
    <w:rsid w:val="00BD20BE"/>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6C"/>
    <w:rsid w:val="00BE50E1"/>
    <w:rsid w:val="00BE58AA"/>
    <w:rsid w:val="00BE78EE"/>
    <w:rsid w:val="00BF0EFB"/>
    <w:rsid w:val="00BF0FC0"/>
    <w:rsid w:val="00BF3AB2"/>
    <w:rsid w:val="00BF3B10"/>
    <w:rsid w:val="00BF3BF7"/>
    <w:rsid w:val="00BF3F88"/>
    <w:rsid w:val="00BF4D25"/>
    <w:rsid w:val="00BF531F"/>
    <w:rsid w:val="00BF5485"/>
    <w:rsid w:val="00BF55F9"/>
    <w:rsid w:val="00BF6B87"/>
    <w:rsid w:val="00BF7C10"/>
    <w:rsid w:val="00C0044B"/>
    <w:rsid w:val="00C0254E"/>
    <w:rsid w:val="00C02619"/>
    <w:rsid w:val="00C02B3E"/>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4BB8"/>
    <w:rsid w:val="00C55385"/>
    <w:rsid w:val="00C559A8"/>
    <w:rsid w:val="00C56330"/>
    <w:rsid w:val="00C57338"/>
    <w:rsid w:val="00C576BC"/>
    <w:rsid w:val="00C60909"/>
    <w:rsid w:val="00C61058"/>
    <w:rsid w:val="00C61B55"/>
    <w:rsid w:val="00C61CD7"/>
    <w:rsid w:val="00C62D22"/>
    <w:rsid w:val="00C6603B"/>
    <w:rsid w:val="00C665FF"/>
    <w:rsid w:val="00C675E8"/>
    <w:rsid w:val="00C67B60"/>
    <w:rsid w:val="00C70624"/>
    <w:rsid w:val="00C71662"/>
    <w:rsid w:val="00C722B5"/>
    <w:rsid w:val="00C724F8"/>
    <w:rsid w:val="00C72EBE"/>
    <w:rsid w:val="00C73C0B"/>
    <w:rsid w:val="00C73E74"/>
    <w:rsid w:val="00C740E1"/>
    <w:rsid w:val="00C74BD7"/>
    <w:rsid w:val="00C74EAE"/>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35D0"/>
    <w:rsid w:val="00C943BA"/>
    <w:rsid w:val="00C9441C"/>
    <w:rsid w:val="00C95082"/>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1C3"/>
    <w:rsid w:val="00CA568E"/>
    <w:rsid w:val="00CA71ED"/>
    <w:rsid w:val="00CA78D7"/>
    <w:rsid w:val="00CB065D"/>
    <w:rsid w:val="00CB08BF"/>
    <w:rsid w:val="00CB08CC"/>
    <w:rsid w:val="00CB0A33"/>
    <w:rsid w:val="00CB0A5D"/>
    <w:rsid w:val="00CB200D"/>
    <w:rsid w:val="00CB212D"/>
    <w:rsid w:val="00CB310D"/>
    <w:rsid w:val="00CB3355"/>
    <w:rsid w:val="00CB3B9B"/>
    <w:rsid w:val="00CB3E89"/>
    <w:rsid w:val="00CB55B7"/>
    <w:rsid w:val="00CB7385"/>
    <w:rsid w:val="00CB755B"/>
    <w:rsid w:val="00CC058F"/>
    <w:rsid w:val="00CC10B4"/>
    <w:rsid w:val="00CC1D03"/>
    <w:rsid w:val="00CC2249"/>
    <w:rsid w:val="00CC2D49"/>
    <w:rsid w:val="00CC306F"/>
    <w:rsid w:val="00CC4815"/>
    <w:rsid w:val="00CC534E"/>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801"/>
    <w:rsid w:val="00CE291B"/>
    <w:rsid w:val="00CE3021"/>
    <w:rsid w:val="00CE31B3"/>
    <w:rsid w:val="00CE3FD2"/>
    <w:rsid w:val="00CE40BE"/>
    <w:rsid w:val="00CE44E4"/>
    <w:rsid w:val="00CE56ED"/>
    <w:rsid w:val="00CE5E56"/>
    <w:rsid w:val="00CE5EAA"/>
    <w:rsid w:val="00CE637E"/>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404B6"/>
    <w:rsid w:val="00D422C6"/>
    <w:rsid w:val="00D43279"/>
    <w:rsid w:val="00D437B0"/>
    <w:rsid w:val="00D43ECE"/>
    <w:rsid w:val="00D44F6A"/>
    <w:rsid w:val="00D45090"/>
    <w:rsid w:val="00D4760E"/>
    <w:rsid w:val="00D50608"/>
    <w:rsid w:val="00D51339"/>
    <w:rsid w:val="00D51CF9"/>
    <w:rsid w:val="00D52868"/>
    <w:rsid w:val="00D5392E"/>
    <w:rsid w:val="00D53A52"/>
    <w:rsid w:val="00D54629"/>
    <w:rsid w:val="00D559C2"/>
    <w:rsid w:val="00D611F0"/>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403"/>
    <w:rsid w:val="00DD0B68"/>
    <w:rsid w:val="00DD0CF4"/>
    <w:rsid w:val="00DD17C6"/>
    <w:rsid w:val="00DD1B23"/>
    <w:rsid w:val="00DD1C8F"/>
    <w:rsid w:val="00DD1D2B"/>
    <w:rsid w:val="00DD26AA"/>
    <w:rsid w:val="00DD2C60"/>
    <w:rsid w:val="00DD31C0"/>
    <w:rsid w:val="00DD51CB"/>
    <w:rsid w:val="00DD52D3"/>
    <w:rsid w:val="00DD76CA"/>
    <w:rsid w:val="00DD774D"/>
    <w:rsid w:val="00DD7CA4"/>
    <w:rsid w:val="00DE0610"/>
    <w:rsid w:val="00DE3014"/>
    <w:rsid w:val="00DE5065"/>
    <w:rsid w:val="00DE5562"/>
    <w:rsid w:val="00DE5F46"/>
    <w:rsid w:val="00DE64D0"/>
    <w:rsid w:val="00DE71E3"/>
    <w:rsid w:val="00DE7402"/>
    <w:rsid w:val="00DE7AFB"/>
    <w:rsid w:val="00DF010D"/>
    <w:rsid w:val="00DF0440"/>
    <w:rsid w:val="00DF1255"/>
    <w:rsid w:val="00DF13E2"/>
    <w:rsid w:val="00DF1E9E"/>
    <w:rsid w:val="00DF252B"/>
    <w:rsid w:val="00DF382C"/>
    <w:rsid w:val="00DF4266"/>
    <w:rsid w:val="00DF4EB2"/>
    <w:rsid w:val="00DF4F84"/>
    <w:rsid w:val="00DF7315"/>
    <w:rsid w:val="00DF736A"/>
    <w:rsid w:val="00DF796B"/>
    <w:rsid w:val="00E00572"/>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B83"/>
    <w:rsid w:val="00E460CB"/>
    <w:rsid w:val="00E467A1"/>
    <w:rsid w:val="00E46E9B"/>
    <w:rsid w:val="00E471FB"/>
    <w:rsid w:val="00E47CE1"/>
    <w:rsid w:val="00E47D38"/>
    <w:rsid w:val="00E5014F"/>
    <w:rsid w:val="00E503D1"/>
    <w:rsid w:val="00E50A6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62EA"/>
    <w:rsid w:val="00E66A89"/>
    <w:rsid w:val="00E707AC"/>
    <w:rsid w:val="00E70BEA"/>
    <w:rsid w:val="00E717C5"/>
    <w:rsid w:val="00E71C63"/>
    <w:rsid w:val="00E7220A"/>
    <w:rsid w:val="00E7295B"/>
    <w:rsid w:val="00E74723"/>
    <w:rsid w:val="00E74E44"/>
    <w:rsid w:val="00E75070"/>
    <w:rsid w:val="00E76EFD"/>
    <w:rsid w:val="00E77B35"/>
    <w:rsid w:val="00E82A21"/>
    <w:rsid w:val="00E835DB"/>
    <w:rsid w:val="00E8437D"/>
    <w:rsid w:val="00E84D03"/>
    <w:rsid w:val="00E850C4"/>
    <w:rsid w:val="00E86A69"/>
    <w:rsid w:val="00E86C54"/>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CD"/>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44E9"/>
    <w:rsid w:val="00EC50DD"/>
    <w:rsid w:val="00EC5160"/>
    <w:rsid w:val="00EC6DB4"/>
    <w:rsid w:val="00ED0AC0"/>
    <w:rsid w:val="00ED19B8"/>
    <w:rsid w:val="00ED200E"/>
    <w:rsid w:val="00ED20DB"/>
    <w:rsid w:val="00ED307E"/>
    <w:rsid w:val="00ED3234"/>
    <w:rsid w:val="00ED48A5"/>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4EA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692"/>
    <w:rsid w:val="00F0091A"/>
    <w:rsid w:val="00F014A6"/>
    <w:rsid w:val="00F016FF"/>
    <w:rsid w:val="00F01F8A"/>
    <w:rsid w:val="00F02133"/>
    <w:rsid w:val="00F03790"/>
    <w:rsid w:val="00F05951"/>
    <w:rsid w:val="00F05B07"/>
    <w:rsid w:val="00F063CE"/>
    <w:rsid w:val="00F07305"/>
    <w:rsid w:val="00F075A3"/>
    <w:rsid w:val="00F10B90"/>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546D"/>
    <w:rsid w:val="00F27459"/>
    <w:rsid w:val="00F31430"/>
    <w:rsid w:val="00F31828"/>
    <w:rsid w:val="00F32809"/>
    <w:rsid w:val="00F36AF1"/>
    <w:rsid w:val="00F3730E"/>
    <w:rsid w:val="00F377C4"/>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6FA5"/>
    <w:rsid w:val="00FC4165"/>
    <w:rsid w:val="00FC552E"/>
    <w:rsid w:val="00FC600D"/>
    <w:rsid w:val="00FC62D1"/>
    <w:rsid w:val="00FD15F5"/>
    <w:rsid w:val="00FD1928"/>
    <w:rsid w:val="00FD195B"/>
    <w:rsid w:val="00FD2455"/>
    <w:rsid w:val="00FD2894"/>
    <w:rsid w:val="00FD290F"/>
    <w:rsid w:val="00FD36E6"/>
    <w:rsid w:val="00FD38F6"/>
    <w:rsid w:val="00FD4303"/>
    <w:rsid w:val="00FD479F"/>
    <w:rsid w:val="00FD4A10"/>
    <w:rsid w:val="00FD4AB4"/>
    <w:rsid w:val="00FD546A"/>
    <w:rsid w:val="00FD694D"/>
    <w:rsid w:val="00FD6998"/>
    <w:rsid w:val="00FD6B0D"/>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77C4"/>
  </w:style>
  <w:style w:type="paragraph" w:styleId="Heading1">
    <w:name w:val="heading 1"/>
    <w:basedOn w:val="Normal"/>
    <w:next w:val="BodyText"/>
    <w:link w:val="Heading1Char"/>
    <w:autoRedefine/>
    <w:qFormat/>
    <w:rsid w:val="00F377C4"/>
    <w:pPr>
      <w:numPr>
        <w:numId w:val="12"/>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nhideWhenUsed/>
    <w:qFormat/>
    <w:rsid w:val="00C95082"/>
    <w:pPr>
      <w:numPr>
        <w:ilvl w:val="1"/>
        <w:numId w:val="12"/>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nhideWhenUsed/>
    <w:qFormat/>
    <w:rsid w:val="00F377C4"/>
    <w:pPr>
      <w:keepNext/>
      <w:keepLines/>
      <w:numPr>
        <w:ilvl w:val="2"/>
        <w:numId w:val="12"/>
      </w:numPr>
      <w:spacing w:before="40" w:after="0"/>
      <w:outlineLvl w:val="2"/>
    </w:pPr>
    <w:rPr>
      <w:rFonts w:ascii="Arial" w:eastAsiaTheme="majorEastAsia" w:hAnsi="Arial" w:cstheme="majorBidi"/>
      <w:b/>
      <w:caps/>
      <w:color w:val="767171" w:themeColor="background2" w:themeShade="80"/>
      <w:spacing w:val="20"/>
      <w:szCs w:val="24"/>
    </w:rPr>
  </w:style>
  <w:style w:type="paragraph" w:styleId="Heading4">
    <w:name w:val="heading 4"/>
    <w:basedOn w:val="Normal"/>
    <w:next w:val="Normal"/>
    <w:link w:val="Heading4Char"/>
    <w:autoRedefine/>
    <w:unhideWhenUsed/>
    <w:rsid w:val="00F377C4"/>
    <w:pPr>
      <w:keepNext/>
      <w:keepLines/>
      <w:numPr>
        <w:ilvl w:val="3"/>
        <w:numId w:val="12"/>
      </w:numPr>
      <w:spacing w:before="40" w:after="0"/>
      <w:outlineLvl w:val="3"/>
    </w:pPr>
    <w:rPr>
      <w:rFonts w:ascii="Arial" w:eastAsiaTheme="majorEastAsia" w:hAnsi="Arial" w:cstheme="majorBidi"/>
      <w:iCs/>
      <w:color w:val="4D9FE8"/>
    </w:rPr>
  </w:style>
  <w:style w:type="paragraph" w:styleId="Heading5">
    <w:name w:val="heading 5"/>
    <w:basedOn w:val="Normal"/>
    <w:next w:val="Normal"/>
    <w:link w:val="Heading5Char"/>
    <w:unhideWhenUsed/>
    <w:rsid w:val="005553EA"/>
    <w:pPr>
      <w:keepNext/>
      <w:keepLines/>
      <w:spacing w:before="200" w:after="120" w:line="240" w:lineRule="auto"/>
      <w:ind w:left="1008" w:hanging="1008"/>
      <w:outlineLvl w:val="4"/>
    </w:pPr>
    <w:rPr>
      <w:rFonts w:ascii="Calibri" w:eastAsiaTheme="majorEastAsia" w:hAnsi="Calibri" w:cstheme="majorBidi"/>
      <w:szCs w:val="24"/>
    </w:rPr>
  </w:style>
  <w:style w:type="paragraph" w:styleId="Heading6">
    <w:name w:val="heading 6"/>
    <w:basedOn w:val="Normal"/>
    <w:next w:val="Normal"/>
    <w:link w:val="Heading6Char"/>
    <w:unhideWhenUsed/>
    <w:rsid w:val="005553EA"/>
    <w:pPr>
      <w:keepNext/>
      <w:keepLines/>
      <w:spacing w:before="40" w:after="0" w:line="240" w:lineRule="auto"/>
      <w:ind w:left="1152" w:hanging="1152"/>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spacing w:before="40" w:after="0" w:line="240" w:lineRule="auto"/>
      <w:ind w:left="1296" w:hanging="1296"/>
      <w:outlineLvl w:val="6"/>
    </w:pPr>
    <w:rPr>
      <w:rFonts w:eastAsiaTheme="majorEastAsia" w:cs="Gill Sans"/>
      <w:iCs/>
      <w:caps/>
      <w:szCs w:val="24"/>
    </w:rPr>
  </w:style>
  <w:style w:type="paragraph" w:styleId="Heading8">
    <w:name w:val="heading 8"/>
    <w:basedOn w:val="Normal"/>
    <w:next w:val="Normal"/>
    <w:link w:val="Heading8Char"/>
    <w:unhideWhenUsed/>
    <w:rsid w:val="005553E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5553E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rsid w:val="00F377C4"/>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C95082"/>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rsid w:val="00F377C4"/>
    <w:rPr>
      <w:rFonts w:ascii="Arial" w:eastAsiaTheme="majorEastAsia" w:hAnsi="Arial" w:cstheme="majorBidi"/>
      <w:b/>
      <w:caps/>
      <w:color w:val="767171" w:themeColor="background2" w:themeShade="80"/>
      <w:spacing w:val="20"/>
      <w:szCs w:val="24"/>
    </w:rPr>
  </w:style>
  <w:style w:type="character" w:customStyle="1" w:styleId="Heading4Char">
    <w:name w:val="Heading 4 Char"/>
    <w:basedOn w:val="DefaultParagraphFont"/>
    <w:link w:val="Heading4"/>
    <w:rsid w:val="00F377C4"/>
    <w:rPr>
      <w:rFonts w:ascii="Arial" w:eastAsiaTheme="majorEastAsia" w:hAnsi="Arial" w:cstheme="majorBidi"/>
      <w:iCs/>
      <w:color w:val="4D9FE8"/>
    </w:rPr>
  </w:style>
  <w:style w:type="character" w:customStyle="1" w:styleId="Heading5Char">
    <w:name w:val="Heading 5 Char"/>
    <w:basedOn w:val="DefaultParagraphFont"/>
    <w:link w:val="Heading5"/>
    <w:rsid w:val="005553EA"/>
    <w:rPr>
      <w:rFonts w:ascii="Calibri" w:eastAsiaTheme="majorEastAsia" w:hAnsi="Calibri" w:cstheme="majorBidi"/>
      <w:szCs w:val="24"/>
    </w:rPr>
  </w:style>
  <w:style w:type="character" w:customStyle="1" w:styleId="Heading6Char">
    <w:name w:val="Heading 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after="0"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after="0"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CE40BE"/>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CE40BE"/>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after="0"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qFormat/>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rsid w:val="00F377C4"/>
    <w:pPr>
      <w:spacing w:after="0" w:line="240" w:lineRule="auto"/>
    </w:pPr>
    <w:rPr>
      <w:rFonts w:asciiTheme="majorHAnsi" w:hAnsiTheme="majorHAnsi"/>
      <w:b/>
      <w:caps/>
      <w:color w:val="FFFFFF" w:themeColor="background1"/>
      <w:sz w:val="20"/>
      <w:szCs w:val="20"/>
    </w:rPr>
  </w:style>
  <w:style w:type="paragraph" w:styleId="ListParagraph">
    <w:name w:val="List Paragraph"/>
    <w:basedOn w:val="Normal"/>
    <w:link w:val="ListParagraphChar"/>
    <w:uiPriority w:val="34"/>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uiPriority w:val="5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DF0440"/>
    <w:pPr>
      <w:keepNext/>
      <w:keepLines/>
      <w:numPr>
        <w:numId w:val="0"/>
      </w:numPr>
      <w:spacing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after="0"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after="0"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4E203F"/>
    <w:pPr>
      <w:keepNext/>
      <w:spacing w:after="120" w:line="480" w:lineRule="auto"/>
      <w:jc w:val="center"/>
    </w:pPr>
    <w:rPr>
      <w:rFonts w:asciiTheme="majorHAnsi" w:eastAsiaTheme="majorEastAsia" w:hAnsiTheme="majorHAnsi" w:cs="Gill Sans"/>
      <w:bCs/>
      <w:i/>
      <w:iCs/>
      <w:sz w:val="20"/>
      <w:szCs w:val="20"/>
    </w:rPr>
  </w:style>
  <w:style w:type="numbering" w:styleId="111111">
    <w:name w:val="Outline List 2"/>
    <w:basedOn w:val="NoList"/>
    <w:uiPriority w:val="99"/>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aliases w:val="Emphasis - Veris Group"/>
    <w:basedOn w:val="DefaultParagraphFont"/>
    <w:uiPriority w:val="20"/>
    <w:rsid w:val="00F377C4"/>
    <w:rPr>
      <w:rFonts w:ascii="Arial" w:hAnsi="Arial"/>
      <w:i/>
      <w:iCs/>
    </w:rPr>
  </w:style>
  <w:style w:type="paragraph" w:customStyle="1" w:styleId="TableText">
    <w:name w:val="Table Text"/>
    <w:basedOn w:val="BodyText"/>
    <w:link w:val="TableTextChar"/>
    <w:qFormat/>
    <w:rsid w:val="004E203F"/>
    <w:pPr>
      <w:framePr w:hSpace="180" w:wrap="around" w:vAnchor="text" w:hAnchor="text" w:y="1"/>
      <w:spacing w:before="60" w:after="60" w:line="240" w:lineRule="auto"/>
    </w:pPr>
    <w:rPr>
      <w:rFonts w:eastAsiaTheme="minorEastAsia" w:cstheme="minorHAnsi"/>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after="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after="0"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4"/>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qFormat/>
    <w:rsid w:val="00A70095"/>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autoRedefine/>
    <w:qFormat/>
    <w:rsid w:val="00151D30"/>
    <w:pPr>
      <w:keepNext/>
      <w:keepLines/>
      <w:framePr w:hSpace="180" w:wrap="around" w:vAnchor="text" w:hAnchor="text" w:y="1"/>
      <w:widowControl w:val="0"/>
      <w:suppressAutoHyphens/>
      <w:spacing w:after="0" w:line="200" w:lineRule="atLeast"/>
      <w:jc w:val="center"/>
    </w:pPr>
    <w:rPr>
      <w:rFonts w:ascii="Calibri" w:eastAsia="Times New Roman" w:hAnsi="Calibri" w:cs="Arial"/>
      <w:b/>
      <w:caps/>
      <w:color w:val="FFFFFF" w:themeColor="background1"/>
      <w:lang w:eastAsia="zh-TW"/>
    </w:rPr>
  </w:style>
  <w:style w:type="character" w:customStyle="1" w:styleId="FrontMatterTitle1Char">
    <w:name w:val="Front Matter Title 1 Char"/>
    <w:basedOn w:val="DefaultParagraphFont"/>
    <w:link w:val="FrontMatterTitle1"/>
    <w:locked/>
    <w:rsid w:val="00EB01CD"/>
    <w:rPr>
      <w:rFonts w:eastAsia="Lucida Sans Unicode" w:cstheme="majorBidi"/>
      <w:b/>
      <w:caps/>
      <w:color w:val="323E4F" w:themeColor="text2" w:themeShade="BF"/>
      <w:spacing w:val="-10"/>
      <w:kern w:val="2"/>
      <w:sz w:val="28"/>
      <w:szCs w:val="56"/>
    </w:rPr>
  </w:style>
  <w:style w:type="paragraph" w:customStyle="1" w:styleId="FrontMatterTitle1">
    <w:name w:val="Front Matter Title 1"/>
    <w:basedOn w:val="Title"/>
    <w:next w:val="Normal"/>
    <w:link w:val="FrontMatterTitle1Char"/>
    <w:qFormat/>
    <w:rsid w:val="00EB01CD"/>
    <w:pPr>
      <w:widowControl w:val="0"/>
      <w:suppressAutoHyphens/>
      <w:spacing w:after="120"/>
      <w:contextualSpacing w:val="0"/>
    </w:pPr>
    <w:rPr>
      <w:rFonts w:asciiTheme="minorHAnsi" w:eastAsia="Lucida Sans Unicode" w:hAnsiTheme="minorHAnsi"/>
      <w:b/>
      <w:caps/>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4E203F"/>
    <w:rPr>
      <w:rFonts w:eastAsiaTheme="minorEastAsia" w:cstheme="minorHAnsi"/>
      <w:sz w:val="20"/>
      <w:szCs w:val="20"/>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4E203F"/>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framePr w:wrap="around"/>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framePr w:wrap="around"/>
    </w:pPr>
  </w:style>
  <w:style w:type="paragraph" w:customStyle="1" w:styleId="TableHeadingVerticle">
    <w:name w:val="Table Heading Verticle"/>
    <w:basedOn w:val="TableHeading"/>
    <w:rsid w:val="00F377C4"/>
    <w:pPr>
      <w:framePr w:wrap="around"/>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SectionPageHeader">
    <w:name w:val="Section.Page Header"/>
    <w:basedOn w:val="Title"/>
    <w:next w:val="Normal"/>
    <w:link w:val="SectionPageHeaderChar"/>
    <w:rsid w:val="00AA709E"/>
    <w:pPr>
      <w:pBdr>
        <w:bottom w:val="single" w:sz="4" w:space="1" w:color="2F5496" w:themeColor="accent1" w:themeShade="BF"/>
      </w:pBdr>
      <w:spacing w:after="100"/>
      <w:jc w:val="center"/>
    </w:pPr>
    <w:rPr>
      <w:noProof/>
      <w:color w:val="1F3864" w:themeColor="accent1" w:themeShade="80"/>
      <w:sz w:val="40"/>
    </w:rPr>
  </w:style>
  <w:style w:type="character" w:customStyle="1" w:styleId="SectionPageHeaderChar">
    <w:name w:val="Section.Page Header Char"/>
    <w:basedOn w:val="TitleChar"/>
    <w:link w:val="SectionPageHeader"/>
    <w:rsid w:val="00AA709E"/>
    <w:rPr>
      <w:rFonts w:asciiTheme="majorHAnsi" w:eastAsiaTheme="majorEastAsia" w:hAnsiTheme="majorHAnsi" w:cstheme="majorBidi"/>
      <w:noProof/>
      <w:color w:val="1F3864" w:themeColor="accent1" w:themeShade="80"/>
      <w:spacing w:val="-10"/>
      <w:kern w:val="28"/>
      <w:sz w:val="40"/>
      <w:szCs w:val="56"/>
    </w:rPr>
  </w:style>
  <w:style w:type="paragraph" w:customStyle="1" w:styleId="Bullet1VerisGroup">
    <w:name w:val="Bullet1 Veris Group"/>
    <w:basedOn w:val="ListParagraph"/>
    <w:link w:val="Bullet1VerisGroupChar"/>
    <w:rsid w:val="00AA709E"/>
    <w:pPr>
      <w:numPr>
        <w:numId w:val="14"/>
      </w:numPr>
      <w:spacing w:before="40" w:after="40" w:line="240" w:lineRule="auto"/>
    </w:pPr>
    <w:rPr>
      <w:rFonts w:cstheme="minorHAnsi"/>
      <w:sz w:val="24"/>
    </w:rPr>
  </w:style>
  <w:style w:type="character" w:customStyle="1" w:styleId="Bullet1VerisGroupChar">
    <w:name w:val="Bullet1 Veris Group Char"/>
    <w:basedOn w:val="ListParagraphChar"/>
    <w:link w:val="Bullet1VerisGroup"/>
    <w:rsid w:val="00AA709E"/>
    <w:rPr>
      <w:rFonts w:cstheme="minorHAnsi"/>
      <w:sz w:val="24"/>
    </w:rPr>
  </w:style>
  <w:style w:type="paragraph" w:customStyle="1" w:styleId="Bullet2VerisGroup">
    <w:name w:val="Bullet2 Veris Group"/>
    <w:basedOn w:val="Bullet1VerisGroup"/>
    <w:rsid w:val="00AA709E"/>
    <w:pPr>
      <w:numPr>
        <w:ilvl w:val="1"/>
      </w:numPr>
      <w:ind w:left="0" w:firstLine="0"/>
    </w:pPr>
  </w:style>
  <w:style w:type="paragraph" w:customStyle="1" w:styleId="TableBodyBullet1">
    <w:name w:val="Table Body Bullet1"/>
    <w:basedOn w:val="Normal"/>
    <w:link w:val="TableBodyBullet1Char"/>
    <w:rsid w:val="000C5B45"/>
    <w:pPr>
      <w:numPr>
        <w:numId w:val="15"/>
      </w:numPr>
      <w:spacing w:before="60" w:after="60" w:line="240" w:lineRule="auto"/>
    </w:pPr>
    <w:rPr>
      <w:rFonts w:cstheme="minorHAnsi"/>
      <w:sz w:val="20"/>
    </w:rPr>
  </w:style>
  <w:style w:type="character" w:customStyle="1" w:styleId="TableBodyBullet1Char">
    <w:name w:val="Table Body Bullet1 Char"/>
    <w:basedOn w:val="DefaultParagraphFont"/>
    <w:link w:val="TableBodyBullet1"/>
    <w:rsid w:val="000C5B45"/>
    <w:rPr>
      <w:rFonts w:cstheme="minorHAnsi"/>
      <w:sz w:val="20"/>
    </w:rPr>
  </w:style>
  <w:style w:type="paragraph" w:customStyle="1" w:styleId="AppendixHeading1VerisGroup">
    <w:name w:val="Appendix Heading1 Veris Group"/>
    <w:basedOn w:val="Heading2"/>
    <w:next w:val="Normal"/>
    <w:link w:val="AppendixHeading1VerisGroupChar"/>
    <w:rsid w:val="00D52868"/>
    <w:pPr>
      <w:keepNext/>
      <w:keepLines/>
      <w:numPr>
        <w:ilvl w:val="0"/>
        <w:numId w:val="0"/>
      </w:numPr>
      <w:spacing w:before="300" w:after="240"/>
    </w:pPr>
    <w:rPr>
      <w:rFonts w:asciiTheme="majorHAnsi" w:hAnsiTheme="majorHAnsi"/>
      <w:caps w:val="0"/>
      <w:color w:val="1F3864" w:themeColor="accent1" w:themeShade="80"/>
      <w:spacing w:val="0"/>
      <w:sz w:val="32"/>
    </w:rPr>
  </w:style>
  <w:style w:type="character" w:customStyle="1" w:styleId="AppendixHeading1VerisGroupChar">
    <w:name w:val="Appendix Heading1 Veris Group Char"/>
    <w:basedOn w:val="DefaultParagraphFont"/>
    <w:link w:val="AppendixHeading1VerisGroup"/>
    <w:rsid w:val="00D52868"/>
    <w:rPr>
      <w:rFonts w:asciiTheme="majorHAnsi" w:eastAsiaTheme="majorEastAsia" w:hAnsiTheme="majorHAnsi" w:cstheme="majorBidi"/>
      <w:b/>
      <w:color w:val="1F3864" w:themeColor="accent1" w:themeShade="80"/>
      <w:sz w:val="32"/>
      <w:szCs w:val="26"/>
    </w:rPr>
  </w:style>
  <w:style w:type="character" w:customStyle="1" w:styleId="BodyChar">
    <w:name w:val="Body Char"/>
    <w:basedOn w:val="DefaultParagraphFont"/>
    <w:locked/>
    <w:rsid w:val="006A36FB"/>
    <w:rPr>
      <w:rFonts w:ascii="Times New Roman" w:eastAsiaTheme="minorHAnsi" w:hAnsi="Times New Roman" w:cs="Times New Roman"/>
      <w:color w:val="000000" w:themeColor="text1"/>
      <w:sz w:val="24"/>
      <w:szCs w:val="24"/>
    </w:rPr>
  </w:style>
  <w:style w:type="paragraph" w:customStyle="1" w:styleId="GSATableCaption">
    <w:name w:val="GSA Table Caption"/>
    <w:basedOn w:val="Caption"/>
    <w:next w:val="Normal"/>
    <w:link w:val="GSATableCaptionChar"/>
    <w:autoRedefine/>
    <w:rsid w:val="006A36FB"/>
    <w:pPr>
      <w:keepLines/>
      <w:spacing w:before="120" w:after="200"/>
    </w:pPr>
    <w:rPr>
      <w:rFonts w:ascii="Calibri" w:eastAsiaTheme="minorEastAsia" w:hAnsi="Calibri"/>
      <w:b/>
      <w:bCs w:val="0"/>
      <w:color w:val="002060"/>
      <w:szCs w:val="18"/>
      <w:lang w:eastAsia="zh-TW"/>
    </w:rPr>
  </w:style>
  <w:style w:type="character" w:customStyle="1" w:styleId="GSATableCaptionChar">
    <w:name w:val="GSA Table Caption Char"/>
    <w:basedOn w:val="CaptionChar"/>
    <w:link w:val="GSATableCaption"/>
    <w:rsid w:val="006A36FB"/>
    <w:rPr>
      <w:rFonts w:ascii="Calibri" w:eastAsiaTheme="minorEastAsia" w:hAnsi="Calibri" w:cs="Gill Sans"/>
      <w:b/>
      <w:bCs w:val="0"/>
      <w:i/>
      <w:iCs/>
      <w:color w:val="002060"/>
      <w:sz w:val="20"/>
      <w:szCs w:val="18"/>
      <w:lang w:eastAsia="zh-TW"/>
    </w:rPr>
  </w:style>
  <w:style w:type="paragraph" w:customStyle="1" w:styleId="GSATableHeading">
    <w:name w:val="GSA Table Heading"/>
    <w:basedOn w:val="Normal"/>
    <w:rsid w:val="006A36FB"/>
    <w:pPr>
      <w:keepNext/>
      <w:keepLines/>
      <w:spacing w:after="0" w:line="240" w:lineRule="auto"/>
      <w:jc w:val="center"/>
    </w:pPr>
    <w:rPr>
      <w:rFonts w:ascii="Calibri" w:eastAsia="Calibri" w:hAnsi="Calibri" w:cs="Arial"/>
      <w:b/>
      <w:sz w:val="20"/>
    </w:rPr>
  </w:style>
  <w:style w:type="paragraph" w:customStyle="1" w:styleId="GSATableText">
    <w:name w:val="GSA Table Text"/>
    <w:basedOn w:val="Normal"/>
    <w:next w:val="Normal"/>
    <w:link w:val="GSATableTextChar"/>
    <w:rsid w:val="006A36FB"/>
    <w:pPr>
      <w:spacing w:after="0" w:line="240" w:lineRule="auto"/>
    </w:pPr>
    <w:rPr>
      <w:rFonts w:ascii="Calibri" w:eastAsia="Calibri" w:hAnsi="Calibri" w:cs="Arial"/>
      <w:sz w:val="20"/>
      <w:szCs w:val="20"/>
    </w:rPr>
  </w:style>
  <w:style w:type="character" w:customStyle="1" w:styleId="GSATableTextChar">
    <w:name w:val="GSA Table Text Char"/>
    <w:basedOn w:val="TableTextChar"/>
    <w:link w:val="GSATableText"/>
    <w:rsid w:val="006A36FB"/>
    <w:rPr>
      <w:rFonts w:ascii="Calibri" w:eastAsia="Calibri" w:hAnsi="Calibri" w:cs="Arial"/>
      <w:sz w:val="20"/>
      <w:szCs w:val="20"/>
    </w:rPr>
  </w:style>
  <w:style w:type="paragraph" w:customStyle="1" w:styleId="GSATableTextBullet">
    <w:name w:val="GSA Table Text Bullet"/>
    <w:basedOn w:val="GSATableText"/>
    <w:rsid w:val="006A36FB"/>
    <w:pPr>
      <w:numPr>
        <w:numId w:val="21"/>
      </w:numPr>
      <w:tabs>
        <w:tab w:val="num" w:pos="360"/>
      </w:tabs>
      <w:ind w:left="436" w:hanging="256"/>
    </w:pPr>
  </w:style>
  <w:style w:type="table" w:customStyle="1" w:styleId="TableGrid12">
    <w:name w:val="Table Grid12"/>
    <w:basedOn w:val="TableNormal"/>
    <w:next w:val="TableGrid"/>
    <w:rsid w:val="006A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erInput">
    <w:name w:val="User Input"/>
    <w:basedOn w:val="Normal"/>
    <w:link w:val="UserInputChar"/>
    <w:autoRedefine/>
    <w:qFormat/>
    <w:rsid w:val="007E5EA9"/>
    <w:rPr>
      <w:b/>
      <w:bCs/>
      <w:color w:val="C00000"/>
    </w:rPr>
  </w:style>
  <w:style w:type="character" w:customStyle="1" w:styleId="UserInputChar">
    <w:name w:val="User Input Char"/>
    <w:basedOn w:val="DefaultParagraphFont"/>
    <w:link w:val="UserInput"/>
    <w:rsid w:val="007E5EA9"/>
    <w:rPr>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tateramp.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pmo@stateramp.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BE7058" w:rsidP="00BE7058">
          <w:pPr>
            <w:pStyle w:val="85F5540EAE4546D588B90222F7C6F087"/>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BE7058" w:rsidP="00BE7058">
          <w:pPr>
            <w:pStyle w:val="E4B43C5A4B2E49FE81747D0170888586"/>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BE7058" w:rsidP="00BE7058">
          <w:pPr>
            <w:pStyle w:val="F5B5DC7B497741D0BC87C47FB92BCEE8"/>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BE7058" w:rsidP="00BE7058">
          <w:pPr>
            <w:pStyle w:val="498C8374AE2E4A3E81453B1EFB7C0AD5"/>
          </w:pPr>
          <w:r>
            <w:rPr>
              <w:rStyle w:val="PlaceholderText"/>
            </w:rPr>
            <w:t>&lt;Enter Zip Code&gt;</w:t>
          </w:r>
        </w:p>
      </w:docPartBody>
    </w:docPart>
    <w:docPart>
      <w:docPartPr>
        <w:name w:val="7F53DD729A5E4CABBE71FFB243E60E5E"/>
        <w:category>
          <w:name w:val="General"/>
          <w:gallery w:val="placeholder"/>
        </w:category>
        <w:types>
          <w:type w:val="bbPlcHdr"/>
        </w:types>
        <w:behaviors>
          <w:behavior w:val="content"/>
        </w:behaviors>
        <w:guid w:val="{8CD717CB-E4B8-4070-A147-1BF68507821C}"/>
      </w:docPartPr>
      <w:docPartBody>
        <w:p w:rsidR="00E762E7" w:rsidRDefault="00BE7058" w:rsidP="00BE7058">
          <w:pPr>
            <w:pStyle w:val="7F53DD729A5E4CABBE71FFB243E60E5E"/>
          </w:pPr>
          <w:r>
            <w:rPr>
              <w:rStyle w:val="PlaceholderText"/>
              <w:rFonts w:eastAsiaTheme="majorEastAsia"/>
            </w:rPr>
            <w:t>&lt;Enter Company/Organization&gt;.</w:t>
          </w:r>
        </w:p>
      </w:docPartBody>
    </w:docPart>
    <w:docPart>
      <w:docPartPr>
        <w:name w:val="CF22BE7C277549E7B27BB036AD4B1046"/>
        <w:category>
          <w:name w:val="General"/>
          <w:gallery w:val="placeholder"/>
        </w:category>
        <w:types>
          <w:type w:val="bbPlcHdr"/>
        </w:types>
        <w:behaviors>
          <w:behavior w:val="content"/>
        </w:behaviors>
        <w:guid w:val="{AE283753-44E0-4980-8311-E407C616AEE5}"/>
      </w:docPartPr>
      <w:docPartBody>
        <w:p w:rsidR="00E762E7" w:rsidRDefault="00BE7058" w:rsidP="00BE7058">
          <w:pPr>
            <w:pStyle w:val="CF22BE7C277549E7B27BB036AD4B1046"/>
          </w:pPr>
          <w:r>
            <w:rPr>
              <w:rStyle w:val="PlaceholderText"/>
            </w:rPr>
            <w:t>&lt;Enter Street Address&gt;</w:t>
          </w:r>
        </w:p>
      </w:docPartBody>
    </w:docPart>
    <w:docPart>
      <w:docPartPr>
        <w:name w:val="F2C4354FB0C94FABAEA71243DB83186B"/>
        <w:category>
          <w:name w:val="General"/>
          <w:gallery w:val="placeholder"/>
        </w:category>
        <w:types>
          <w:type w:val="bbPlcHdr"/>
        </w:types>
        <w:behaviors>
          <w:behavior w:val="content"/>
        </w:behaviors>
        <w:guid w:val="{E710C446-F6B0-4CDF-BED8-D4A009458E06}"/>
      </w:docPartPr>
      <w:docPartBody>
        <w:p w:rsidR="00E762E7" w:rsidRDefault="00BE7058" w:rsidP="00BE7058">
          <w:pPr>
            <w:pStyle w:val="F2C4354FB0C94FABAEA71243DB83186B"/>
          </w:pPr>
          <w:r>
            <w:rPr>
              <w:rStyle w:val="PlaceholderText"/>
            </w:rPr>
            <w:t>&lt;Enter Suite/Room/Building&gt;</w:t>
          </w:r>
        </w:p>
      </w:docPartBody>
    </w:docPart>
    <w:docPart>
      <w:docPartPr>
        <w:name w:val="2F9933FDF2E8407FB63B57DF455A1547"/>
        <w:category>
          <w:name w:val="General"/>
          <w:gallery w:val="placeholder"/>
        </w:category>
        <w:types>
          <w:type w:val="bbPlcHdr"/>
        </w:types>
        <w:behaviors>
          <w:behavior w:val="content"/>
        </w:behaviors>
        <w:guid w:val="{B20FDE7F-973F-4239-A8C1-9E3DC85B725B}"/>
      </w:docPartPr>
      <w:docPartBody>
        <w:p w:rsidR="00E762E7" w:rsidRDefault="00BE7058" w:rsidP="00BE7058">
          <w:pPr>
            <w:pStyle w:val="2F9933FDF2E8407FB63B57DF455A1547"/>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BE7058" w:rsidP="00BE7058">
          <w:pPr>
            <w:pStyle w:val="AEF9404F864D463E814A45A08A7A866E"/>
            <w:framePr w:wrap="around"/>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BE7058" w:rsidP="00BE7058">
          <w:pPr>
            <w:pStyle w:val="7B392A4024664CF2A17AAF22B139DE4C"/>
            <w:framePr w:wrap="around"/>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BE7058" w:rsidP="00BE7058">
          <w:pPr>
            <w:pStyle w:val="1D22EA7376534701B7C0E32C3678A4CB"/>
            <w:framePr w:wrap="around"/>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BE7058" w:rsidP="00BE7058">
          <w:pPr>
            <w:pStyle w:val="AC035E08D0ED4AF9B6CC05AE9F9600C5"/>
            <w:framePr w:wrap="around"/>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BE7058" w:rsidP="00BE7058">
          <w:pPr>
            <w:pStyle w:val="C48DE027BFA942B0A7BB1E3DB6ADF887"/>
            <w:framePr w:wrap="around"/>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BE7058" w:rsidP="00BE7058">
          <w:pPr>
            <w:pStyle w:val="511EC9B95F4D4C419988EAA6C6FBEC8F"/>
            <w:framePr w:wrap="around"/>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BE7058" w:rsidP="00BE7058">
          <w:pPr>
            <w:pStyle w:val="01B41CA61A3546AE95C557DA479C7049"/>
            <w:framePr w:wrap="around"/>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BE7058" w:rsidP="00BE7058">
          <w:pPr>
            <w:pStyle w:val="E9F016526D6B48BAA428E13508DECC9D"/>
            <w:framePr w:wrap="around"/>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BE7058" w:rsidP="00BE7058">
          <w:pPr>
            <w:pStyle w:val="AC4D0EEA11644AD59169B84FA350B56C"/>
            <w:framePr w:wrap="around"/>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BE7058" w:rsidP="00BE7058">
          <w:pPr>
            <w:pStyle w:val="44F76B9BB4194C4397EEF375C586CA80"/>
            <w:framePr w:wrap="around"/>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BE7058" w:rsidP="00BE7058">
          <w:pPr>
            <w:pStyle w:val="1AB7BB1F88AD49E7A10C5BBFB160DC7F"/>
            <w:framePr w:wrap="around"/>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BE7058" w:rsidP="00BE7058">
          <w:pPr>
            <w:pStyle w:val="13EBF02B55DC476CAE9E3C30D881A543"/>
            <w:framePr w:wrap="around"/>
          </w:pPr>
          <w:r>
            <w:rPr>
              <w:rStyle w:val="PlaceholderText"/>
            </w:rPr>
            <w:t>&lt;Author&gt;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267" w:usb1="00000000" w:usb2="00000000" w:usb3="00000000" w:csb0="000001F7" w:csb1="00000000"/>
  </w:font>
  <w:font w:name="Graphik Regular">
    <w:altName w:val="Calibri"/>
    <w:panose1 w:val="020B0503030202060203"/>
    <w:charset w:val="00"/>
    <w:family w:val="swiss"/>
    <w:notTrueType/>
    <w:pitch w:val="variable"/>
    <w:sig w:usb0="A000002F" w:usb1="4000045A" w:usb2="00000000" w:usb3="00000000" w:csb0="00000093" w:csb1="00000000"/>
  </w:font>
  <w:font w:name="Segoe UI">
    <w:panose1 w:val="020B0604020202020204"/>
    <w:charset w:val="00"/>
    <w:family w:val="swiss"/>
    <w:pitch w:val="variable"/>
    <w:sig w:usb0="E4002EFF" w:usb1="C000E47F"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20B0604020202020204"/>
    <w:charset w:val="4D"/>
    <w:family w:val="auto"/>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0D49F2"/>
    <w:rsid w:val="00140ABE"/>
    <w:rsid w:val="00144515"/>
    <w:rsid w:val="006068AA"/>
    <w:rsid w:val="006D1279"/>
    <w:rsid w:val="008B272C"/>
    <w:rsid w:val="00A40896"/>
    <w:rsid w:val="00B82A6C"/>
    <w:rsid w:val="00BE7058"/>
    <w:rsid w:val="00D5781B"/>
    <w:rsid w:val="00E762E7"/>
    <w:rsid w:val="00EA5A68"/>
    <w:rsid w:val="00E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058"/>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12D405C3172D4010A8DE8092FB4CB19E">
    <w:name w:val="12D405C3172D4010A8DE8092FB4CB19E"/>
    <w:rsid w:val="00A40896"/>
  </w:style>
  <w:style w:type="paragraph" w:customStyle="1" w:styleId="412E702E6B524A6ABC7A2CCCBD124D4E">
    <w:name w:val="412E702E6B524A6ABC7A2CCCBD124D4E"/>
    <w:rsid w:val="00A40896"/>
  </w:style>
  <w:style w:type="paragraph" w:customStyle="1" w:styleId="8547A4881255463D9EF7BE01FF85005C">
    <w:name w:val="8547A4881255463D9EF7BE01FF85005C"/>
    <w:rsid w:val="00A40896"/>
  </w:style>
  <w:style w:type="paragraph" w:customStyle="1" w:styleId="6E65EF424FAA4D0DB7FC7D0909B6CD3D">
    <w:name w:val="6E65EF424FAA4D0DB7FC7D0909B6CD3D"/>
    <w:rsid w:val="00A40896"/>
  </w:style>
  <w:style w:type="paragraph" w:customStyle="1" w:styleId="3328BD246D6F46EC828424F2E5D4F117">
    <w:name w:val="3328BD246D6F46EC828424F2E5D4F117"/>
    <w:rsid w:val="00A40896"/>
  </w:style>
  <w:style w:type="paragraph" w:customStyle="1" w:styleId="A146876EF7924BC9AEF63F489738B3A9">
    <w:name w:val="A146876EF7924BC9AEF63F489738B3A9"/>
    <w:rsid w:val="00A40896"/>
  </w:style>
  <w:style w:type="paragraph" w:customStyle="1" w:styleId="512F61E64EDA46A2BA2C083CF1681F64">
    <w:name w:val="512F61E64EDA46A2BA2C083CF1681F64"/>
    <w:rsid w:val="00A40896"/>
  </w:style>
  <w:style w:type="paragraph" w:customStyle="1" w:styleId="95F080E9D695458A86F2502843A88C40">
    <w:name w:val="95F080E9D695458A86F2502843A88C40"/>
    <w:rsid w:val="00A40896"/>
  </w:style>
  <w:style w:type="paragraph" w:customStyle="1" w:styleId="85F5540EAE4546D588B90222F7C6F0872">
    <w:name w:val="85F5540EAE4546D588B90222F7C6F08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4B43C5A4B2E49FE81747D01708885862">
    <w:name w:val="E4B43C5A4B2E49FE81747D017088858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2">
    <w:name w:val="F5B5DC7B497741D0BC87C47FB92BCEE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2">
    <w:name w:val="498C8374AE2E4A3E81453B1EFB7C0AD5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F53DD729A5E4CABBE71FFB243E60E5E2">
    <w:name w:val="7F53DD729A5E4CABBE71FFB243E60E5E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22BE7C277549E7B27BB036AD4B10462">
    <w:name w:val="CF22BE7C277549E7B27BB036AD4B104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2C4354FB0C94FABAEA71243DB83186B2">
    <w:name w:val="F2C4354FB0C94FABAEA71243DB83186B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F9933FDF2E8407FB63B57DF455A15472">
    <w:name w:val="2F9933FDF2E8407FB63B57DF455A154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2">
    <w:name w:val="AEF9404F864D463E814A45A08A7A866E2"/>
    <w:rsid w:val="008B272C"/>
    <w:pPr>
      <w:spacing w:before="60" w:after="60" w:line="240" w:lineRule="auto"/>
    </w:pPr>
    <w:rPr>
      <w:sz w:val="20"/>
      <w:szCs w:val="20"/>
    </w:rPr>
  </w:style>
  <w:style w:type="paragraph" w:customStyle="1" w:styleId="7B392A4024664CF2A17AAF22B139DE4C2">
    <w:name w:val="7B392A4024664CF2A17AAF22B139DE4C2"/>
    <w:rsid w:val="008B272C"/>
    <w:pPr>
      <w:spacing w:before="60" w:after="60" w:line="240" w:lineRule="auto"/>
    </w:pPr>
    <w:rPr>
      <w:sz w:val="20"/>
      <w:szCs w:val="20"/>
    </w:rPr>
  </w:style>
  <w:style w:type="paragraph" w:customStyle="1" w:styleId="1D22EA7376534701B7C0E32C3678A4CB2">
    <w:name w:val="1D22EA7376534701B7C0E32C3678A4CB2"/>
    <w:rsid w:val="008B272C"/>
    <w:pPr>
      <w:spacing w:before="60" w:after="60" w:line="240" w:lineRule="auto"/>
    </w:pPr>
    <w:rPr>
      <w:sz w:val="20"/>
      <w:szCs w:val="20"/>
    </w:rPr>
  </w:style>
  <w:style w:type="paragraph" w:customStyle="1" w:styleId="AC035E08D0ED4AF9B6CC05AE9F9600C52">
    <w:name w:val="AC035E08D0ED4AF9B6CC05AE9F9600C52"/>
    <w:rsid w:val="008B272C"/>
    <w:pPr>
      <w:spacing w:before="60" w:after="60" w:line="240" w:lineRule="auto"/>
    </w:pPr>
    <w:rPr>
      <w:sz w:val="20"/>
      <w:szCs w:val="20"/>
    </w:rPr>
  </w:style>
  <w:style w:type="paragraph" w:customStyle="1" w:styleId="C48DE027BFA942B0A7BB1E3DB6ADF8872">
    <w:name w:val="C48DE027BFA942B0A7BB1E3DB6ADF8872"/>
    <w:rsid w:val="008B272C"/>
    <w:pPr>
      <w:spacing w:before="60" w:after="60" w:line="240" w:lineRule="auto"/>
    </w:pPr>
    <w:rPr>
      <w:sz w:val="20"/>
      <w:szCs w:val="20"/>
    </w:rPr>
  </w:style>
  <w:style w:type="paragraph" w:customStyle="1" w:styleId="511EC9B95F4D4C419988EAA6C6FBEC8F2">
    <w:name w:val="511EC9B95F4D4C419988EAA6C6FBEC8F2"/>
    <w:rsid w:val="008B272C"/>
    <w:pPr>
      <w:spacing w:before="60" w:after="60" w:line="240" w:lineRule="auto"/>
    </w:pPr>
    <w:rPr>
      <w:sz w:val="20"/>
      <w:szCs w:val="20"/>
    </w:rPr>
  </w:style>
  <w:style w:type="paragraph" w:customStyle="1" w:styleId="01B41CA61A3546AE95C557DA479C70492">
    <w:name w:val="01B41CA61A3546AE95C557DA479C70492"/>
    <w:rsid w:val="008B272C"/>
    <w:pPr>
      <w:spacing w:before="60" w:after="60" w:line="240" w:lineRule="auto"/>
    </w:pPr>
    <w:rPr>
      <w:sz w:val="20"/>
      <w:szCs w:val="20"/>
    </w:rPr>
  </w:style>
  <w:style w:type="paragraph" w:customStyle="1" w:styleId="E9F016526D6B48BAA428E13508DECC9D2">
    <w:name w:val="E9F016526D6B48BAA428E13508DECC9D2"/>
    <w:rsid w:val="008B272C"/>
    <w:pPr>
      <w:spacing w:before="60" w:after="60" w:line="240" w:lineRule="auto"/>
    </w:pPr>
    <w:rPr>
      <w:sz w:val="20"/>
      <w:szCs w:val="20"/>
    </w:rPr>
  </w:style>
  <w:style w:type="paragraph" w:customStyle="1" w:styleId="AC4D0EEA11644AD59169B84FA350B56C2">
    <w:name w:val="AC4D0EEA11644AD59169B84FA350B56C2"/>
    <w:rsid w:val="008B272C"/>
    <w:pPr>
      <w:spacing w:before="60" w:after="60" w:line="240" w:lineRule="auto"/>
    </w:pPr>
    <w:rPr>
      <w:sz w:val="20"/>
      <w:szCs w:val="20"/>
    </w:rPr>
  </w:style>
  <w:style w:type="paragraph" w:customStyle="1" w:styleId="44F76B9BB4194C4397EEF375C586CA802">
    <w:name w:val="44F76B9BB4194C4397EEF375C586CA802"/>
    <w:rsid w:val="008B272C"/>
    <w:pPr>
      <w:spacing w:before="60" w:after="60" w:line="240" w:lineRule="auto"/>
    </w:pPr>
    <w:rPr>
      <w:sz w:val="20"/>
      <w:szCs w:val="20"/>
    </w:rPr>
  </w:style>
  <w:style w:type="paragraph" w:customStyle="1" w:styleId="1AB7BB1F88AD49E7A10C5BBFB160DC7F2">
    <w:name w:val="1AB7BB1F88AD49E7A10C5BBFB160DC7F2"/>
    <w:rsid w:val="008B272C"/>
    <w:pPr>
      <w:spacing w:before="60" w:after="60" w:line="240" w:lineRule="auto"/>
    </w:pPr>
    <w:rPr>
      <w:sz w:val="20"/>
      <w:szCs w:val="20"/>
    </w:rPr>
  </w:style>
  <w:style w:type="paragraph" w:customStyle="1" w:styleId="13EBF02B55DC476CAE9E3C30D881A5432">
    <w:name w:val="13EBF02B55DC476CAE9E3C30D881A5432"/>
    <w:rsid w:val="008B272C"/>
    <w:pPr>
      <w:spacing w:before="60" w:after="60" w:line="240" w:lineRule="auto"/>
    </w:pPr>
    <w:rPr>
      <w:sz w:val="20"/>
      <w:szCs w:val="20"/>
    </w:rPr>
  </w:style>
  <w:style w:type="paragraph" w:customStyle="1" w:styleId="6041C9B3C6E04BD282833778FF2FEFB0">
    <w:name w:val="6041C9B3C6E04BD282833778FF2FEFB0"/>
    <w:rsid w:val="00A40896"/>
  </w:style>
  <w:style w:type="paragraph" w:customStyle="1" w:styleId="09285E295EAF4ADB9C898CAA7D75BD8F">
    <w:name w:val="09285E295EAF4ADB9C898CAA7D75BD8F"/>
    <w:rsid w:val="00A40896"/>
  </w:style>
  <w:style w:type="paragraph" w:customStyle="1" w:styleId="C01939587D034432ABAAE86DB27D7922">
    <w:name w:val="C01939587D034432ABAAE86DB27D7922"/>
    <w:rsid w:val="00A40896"/>
  </w:style>
  <w:style w:type="paragraph" w:customStyle="1" w:styleId="196D71BB3FDE436A84361CB00B748C08">
    <w:name w:val="196D71BB3FDE436A84361CB00B748C08"/>
    <w:rsid w:val="00A40896"/>
  </w:style>
  <w:style w:type="paragraph" w:customStyle="1" w:styleId="325501ACDFAF4F758D86C8ADAC2CF272">
    <w:name w:val="325501ACDFAF4F758D86C8ADAC2CF272"/>
    <w:rsid w:val="00A40896"/>
  </w:style>
  <w:style w:type="paragraph" w:customStyle="1" w:styleId="CA1C1D37ADE943BC84BE51FAA7ED5926">
    <w:name w:val="CA1C1D37ADE943BC84BE51FAA7ED5926"/>
    <w:rsid w:val="00A40896"/>
  </w:style>
  <w:style w:type="paragraph" w:customStyle="1" w:styleId="85F5540EAE4546D588B90222F7C6F087">
    <w:name w:val="85F5540EAE4546D588B90222F7C6F087"/>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C333666D2F444E09E6EABDF0FF6C67F">
    <w:name w:val="AC333666D2F444E09E6EABDF0FF6C67F"/>
    <w:rsid w:val="00A40896"/>
  </w:style>
  <w:style w:type="paragraph" w:customStyle="1" w:styleId="249B443A78D2433285F655C89A17EA3D">
    <w:name w:val="249B443A78D2433285F655C89A17EA3D"/>
    <w:rsid w:val="00A40896"/>
  </w:style>
  <w:style w:type="paragraph" w:customStyle="1" w:styleId="82DF5A6213A84C2C91CE0E69E3C27EE3">
    <w:name w:val="82DF5A6213A84C2C91CE0E69E3C27EE3"/>
    <w:rsid w:val="00A40896"/>
  </w:style>
  <w:style w:type="paragraph" w:customStyle="1" w:styleId="7600B70BC56B48B29B8DCEE487AD205C">
    <w:name w:val="7600B70BC56B48B29B8DCEE487AD205C"/>
    <w:rsid w:val="00A40896"/>
  </w:style>
  <w:style w:type="paragraph" w:customStyle="1" w:styleId="B542ACB1BA924109A0E6009323628B76">
    <w:name w:val="B542ACB1BA924109A0E6009323628B76"/>
    <w:rsid w:val="00A40896"/>
  </w:style>
  <w:style w:type="paragraph" w:customStyle="1" w:styleId="25E4A1374FCB41EEBFE4D8380859E0DC">
    <w:name w:val="25E4A1374FCB41EEBFE4D8380859E0DC"/>
    <w:rsid w:val="00A40896"/>
  </w:style>
  <w:style w:type="paragraph" w:customStyle="1" w:styleId="AD40A4959A83441291AC105F297B4A05">
    <w:name w:val="AD40A4959A83441291AC105F297B4A05"/>
    <w:rsid w:val="00A40896"/>
  </w:style>
  <w:style w:type="paragraph" w:customStyle="1" w:styleId="DC66D0A999D347898F3CE1FAB71765B9">
    <w:name w:val="DC66D0A999D347898F3CE1FAB71765B9"/>
    <w:rsid w:val="00A40896"/>
  </w:style>
  <w:style w:type="paragraph" w:customStyle="1" w:styleId="745FEA4EDA464CC08C37801C0B444A47">
    <w:name w:val="745FEA4EDA464CC08C37801C0B444A47"/>
    <w:rsid w:val="00A40896"/>
  </w:style>
  <w:style w:type="paragraph" w:customStyle="1" w:styleId="A42A7D61F9EE42BE8CC9B399AEAEE5E0">
    <w:name w:val="A42A7D61F9EE42BE8CC9B399AEAEE5E0"/>
    <w:rsid w:val="00A40896"/>
  </w:style>
  <w:style w:type="paragraph" w:customStyle="1" w:styleId="6648D67AC7F942C68538827B2A105BA7">
    <w:name w:val="6648D67AC7F942C68538827B2A105BA7"/>
    <w:rsid w:val="00A40896"/>
  </w:style>
  <w:style w:type="paragraph" w:customStyle="1" w:styleId="B83F3015CE454F059E6D055461A74D8B">
    <w:name w:val="B83F3015CE454F059E6D055461A74D8B"/>
    <w:rsid w:val="00A40896"/>
  </w:style>
  <w:style w:type="paragraph" w:customStyle="1" w:styleId="2A62B820767D4AE2971BE22B1C27183C">
    <w:name w:val="2A62B820767D4AE2971BE22B1C27183C"/>
    <w:rsid w:val="00A40896"/>
  </w:style>
  <w:style w:type="paragraph" w:customStyle="1" w:styleId="D8CB03BB82C34FCF964D9200FF9D09BB">
    <w:name w:val="D8CB03BB82C34FCF964D9200FF9D09BB"/>
    <w:rsid w:val="00A40896"/>
  </w:style>
  <w:style w:type="paragraph" w:customStyle="1" w:styleId="2CFA2CD7077E4FB6AB845B02F88392F8">
    <w:name w:val="2CFA2CD7077E4FB6AB845B02F88392F8"/>
    <w:rsid w:val="00A40896"/>
  </w:style>
  <w:style w:type="paragraph" w:customStyle="1" w:styleId="A407CBE821FD4417A904FAD44F8B6028">
    <w:name w:val="A407CBE821FD4417A904FAD44F8B6028"/>
    <w:rsid w:val="00A40896"/>
  </w:style>
  <w:style w:type="paragraph" w:customStyle="1" w:styleId="DCC97E1726784F3E9DDD0FD670BEC94E">
    <w:name w:val="DCC97E1726784F3E9DDD0FD670BEC94E"/>
    <w:rsid w:val="00A40896"/>
  </w:style>
  <w:style w:type="paragraph" w:customStyle="1" w:styleId="426B8722FEDE4EA3A94FDFFFEF6A18B9">
    <w:name w:val="426B8722FEDE4EA3A94FDFFFEF6A18B9"/>
    <w:rsid w:val="00A40896"/>
  </w:style>
  <w:style w:type="paragraph" w:customStyle="1" w:styleId="212E67D51BCC43CE80A0097F2B93B3AD">
    <w:name w:val="212E67D51BCC43CE80A0097F2B93B3AD"/>
    <w:rsid w:val="00A40896"/>
  </w:style>
  <w:style w:type="paragraph" w:customStyle="1" w:styleId="B8D63E11A8264B83A87358D3C927CAF6">
    <w:name w:val="B8D63E11A8264B83A87358D3C927CAF6"/>
    <w:rsid w:val="00A40896"/>
  </w:style>
  <w:style w:type="paragraph" w:customStyle="1" w:styleId="4B01452FF6974185B9F12608B45F22AD">
    <w:name w:val="4B01452FF6974185B9F12608B45F22AD"/>
    <w:rsid w:val="00A40896"/>
  </w:style>
  <w:style w:type="paragraph" w:customStyle="1" w:styleId="6EC159C747B14CCD8D928082EB441BF4">
    <w:name w:val="6EC159C747B14CCD8D928082EB441BF4"/>
    <w:rsid w:val="00A40896"/>
  </w:style>
  <w:style w:type="paragraph" w:customStyle="1" w:styleId="D1C05BDBD4A748E5BF4EE4FA50969DFB">
    <w:name w:val="D1C05BDBD4A748E5BF4EE4FA50969DFB"/>
    <w:rsid w:val="00A40896"/>
  </w:style>
  <w:style w:type="paragraph" w:customStyle="1" w:styleId="4BA7A363A69144DFB88D206B0C19CBED">
    <w:name w:val="4BA7A363A69144DFB88D206B0C19CBED"/>
    <w:rsid w:val="00A40896"/>
  </w:style>
  <w:style w:type="paragraph" w:customStyle="1" w:styleId="3B212DEAEB3E456390657913CB16FC3D">
    <w:name w:val="3B212DEAEB3E456390657913CB16FC3D"/>
    <w:rsid w:val="00A40896"/>
  </w:style>
  <w:style w:type="paragraph" w:customStyle="1" w:styleId="E0E82A3E126E492BB90569CD4D515296">
    <w:name w:val="E0E82A3E126E492BB90569CD4D515296"/>
    <w:rsid w:val="00A40896"/>
  </w:style>
  <w:style w:type="paragraph" w:customStyle="1" w:styleId="F57C694D539148F5B96D3944CED7D799">
    <w:name w:val="F57C694D539148F5B96D3944CED7D799"/>
    <w:rsid w:val="00A40896"/>
  </w:style>
  <w:style w:type="paragraph" w:customStyle="1" w:styleId="B78271AEEA5E4486A85D15D3D16EB757">
    <w:name w:val="B78271AEEA5E4486A85D15D3D16EB757"/>
    <w:rsid w:val="00A40896"/>
  </w:style>
  <w:style w:type="paragraph" w:customStyle="1" w:styleId="85280DB67B0D44BEB9AF429543EEAE5D">
    <w:name w:val="85280DB67B0D44BEB9AF429543EEAE5D"/>
    <w:rsid w:val="00A40896"/>
  </w:style>
  <w:style w:type="paragraph" w:customStyle="1" w:styleId="86CF5445845B45DB8B2E93D539970FA0">
    <w:name w:val="86CF5445845B45DB8B2E93D539970FA0"/>
    <w:rsid w:val="00A40896"/>
  </w:style>
  <w:style w:type="paragraph" w:customStyle="1" w:styleId="E4B43C5A4B2E49FE81747D0170888586">
    <w:name w:val="E4B43C5A4B2E49FE81747D0170888586"/>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
    <w:name w:val="F5B5DC7B497741D0BC87C47FB92BCEE8"/>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
    <w:name w:val="498C8374AE2E4A3E81453B1EFB7C0AD5"/>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F53DD729A5E4CABBE71FFB243E60E5E">
    <w:name w:val="7F53DD729A5E4CABBE71FFB243E60E5E"/>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22BE7C277549E7B27BB036AD4B1046">
    <w:name w:val="CF22BE7C277549E7B27BB036AD4B1046"/>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2C4354FB0C94FABAEA71243DB83186B">
    <w:name w:val="F2C4354FB0C94FABAEA71243DB83186B"/>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F9933FDF2E8407FB63B57DF455A1547">
    <w:name w:val="2F9933FDF2E8407FB63B57DF455A1547"/>
    <w:rsid w:val="00BE7058"/>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
    <w:name w:val="AEF9404F864D463E814A45A08A7A866E"/>
    <w:rsid w:val="00BE7058"/>
    <w:pPr>
      <w:framePr w:hSpace="180" w:wrap="around" w:vAnchor="text" w:hAnchor="text" w:y="1"/>
      <w:spacing w:before="60" w:after="60" w:line="240" w:lineRule="auto"/>
    </w:pPr>
    <w:rPr>
      <w:rFonts w:cstheme="minorHAnsi"/>
      <w:sz w:val="20"/>
      <w:szCs w:val="20"/>
    </w:rPr>
  </w:style>
  <w:style w:type="paragraph" w:customStyle="1" w:styleId="7B392A4024664CF2A17AAF22B139DE4C">
    <w:name w:val="7B392A4024664CF2A17AAF22B139DE4C"/>
    <w:rsid w:val="00BE7058"/>
    <w:pPr>
      <w:framePr w:hSpace="180" w:wrap="around" w:vAnchor="text" w:hAnchor="text" w:y="1"/>
      <w:spacing w:before="60" w:after="60" w:line="240" w:lineRule="auto"/>
    </w:pPr>
    <w:rPr>
      <w:rFonts w:cstheme="minorHAnsi"/>
      <w:sz w:val="20"/>
      <w:szCs w:val="20"/>
    </w:rPr>
  </w:style>
  <w:style w:type="paragraph" w:customStyle="1" w:styleId="1D22EA7376534701B7C0E32C3678A4CB">
    <w:name w:val="1D22EA7376534701B7C0E32C3678A4CB"/>
    <w:rsid w:val="00BE7058"/>
    <w:pPr>
      <w:framePr w:hSpace="180" w:wrap="around" w:vAnchor="text" w:hAnchor="text" w:y="1"/>
      <w:spacing w:before="60" w:after="60" w:line="240" w:lineRule="auto"/>
    </w:pPr>
    <w:rPr>
      <w:rFonts w:cstheme="minorHAnsi"/>
      <w:sz w:val="20"/>
      <w:szCs w:val="20"/>
    </w:rPr>
  </w:style>
  <w:style w:type="paragraph" w:customStyle="1" w:styleId="AC035E08D0ED4AF9B6CC05AE9F9600C5">
    <w:name w:val="AC035E08D0ED4AF9B6CC05AE9F9600C5"/>
    <w:rsid w:val="00BE7058"/>
    <w:pPr>
      <w:framePr w:hSpace="180" w:wrap="around" w:vAnchor="text" w:hAnchor="text" w:y="1"/>
      <w:spacing w:before="60" w:after="60" w:line="240" w:lineRule="auto"/>
    </w:pPr>
    <w:rPr>
      <w:rFonts w:cstheme="minorHAnsi"/>
      <w:sz w:val="20"/>
      <w:szCs w:val="20"/>
    </w:rPr>
  </w:style>
  <w:style w:type="paragraph" w:customStyle="1" w:styleId="C48DE027BFA942B0A7BB1E3DB6ADF887">
    <w:name w:val="C48DE027BFA942B0A7BB1E3DB6ADF887"/>
    <w:rsid w:val="00BE7058"/>
    <w:pPr>
      <w:framePr w:hSpace="180" w:wrap="around" w:vAnchor="text" w:hAnchor="text" w:y="1"/>
      <w:spacing w:before="60" w:after="60" w:line="240" w:lineRule="auto"/>
    </w:pPr>
    <w:rPr>
      <w:rFonts w:cstheme="minorHAnsi"/>
      <w:sz w:val="20"/>
      <w:szCs w:val="20"/>
    </w:rPr>
  </w:style>
  <w:style w:type="paragraph" w:customStyle="1" w:styleId="511EC9B95F4D4C419988EAA6C6FBEC8F">
    <w:name w:val="511EC9B95F4D4C419988EAA6C6FBEC8F"/>
    <w:rsid w:val="00BE7058"/>
    <w:pPr>
      <w:framePr w:hSpace="180" w:wrap="around" w:vAnchor="text" w:hAnchor="text" w:y="1"/>
      <w:spacing w:before="60" w:after="60" w:line="240" w:lineRule="auto"/>
    </w:pPr>
    <w:rPr>
      <w:rFonts w:cstheme="minorHAnsi"/>
      <w:sz w:val="20"/>
      <w:szCs w:val="20"/>
    </w:rPr>
  </w:style>
  <w:style w:type="paragraph" w:customStyle="1" w:styleId="01B41CA61A3546AE95C557DA479C7049">
    <w:name w:val="01B41CA61A3546AE95C557DA479C7049"/>
    <w:rsid w:val="00BE7058"/>
    <w:pPr>
      <w:framePr w:hSpace="180" w:wrap="around" w:vAnchor="text" w:hAnchor="text" w:y="1"/>
      <w:spacing w:before="60" w:after="60" w:line="240" w:lineRule="auto"/>
    </w:pPr>
    <w:rPr>
      <w:rFonts w:cstheme="minorHAnsi"/>
      <w:sz w:val="20"/>
      <w:szCs w:val="20"/>
    </w:rPr>
  </w:style>
  <w:style w:type="paragraph" w:customStyle="1" w:styleId="E9F016526D6B48BAA428E13508DECC9D">
    <w:name w:val="E9F016526D6B48BAA428E13508DECC9D"/>
    <w:rsid w:val="00BE7058"/>
    <w:pPr>
      <w:framePr w:hSpace="180" w:wrap="around" w:vAnchor="text" w:hAnchor="text" w:y="1"/>
      <w:spacing w:before="60" w:after="60" w:line="240" w:lineRule="auto"/>
    </w:pPr>
    <w:rPr>
      <w:rFonts w:cstheme="minorHAnsi"/>
      <w:sz w:val="20"/>
      <w:szCs w:val="20"/>
    </w:rPr>
  </w:style>
  <w:style w:type="paragraph" w:customStyle="1" w:styleId="AC4D0EEA11644AD59169B84FA350B56C">
    <w:name w:val="AC4D0EEA11644AD59169B84FA350B56C"/>
    <w:rsid w:val="00BE7058"/>
    <w:pPr>
      <w:framePr w:hSpace="180" w:wrap="around" w:vAnchor="text" w:hAnchor="text" w:y="1"/>
      <w:spacing w:before="60" w:after="60" w:line="240" w:lineRule="auto"/>
    </w:pPr>
    <w:rPr>
      <w:rFonts w:cstheme="minorHAnsi"/>
      <w:sz w:val="20"/>
      <w:szCs w:val="20"/>
    </w:rPr>
  </w:style>
  <w:style w:type="paragraph" w:customStyle="1" w:styleId="44F76B9BB4194C4397EEF375C586CA80">
    <w:name w:val="44F76B9BB4194C4397EEF375C586CA80"/>
    <w:rsid w:val="00BE7058"/>
    <w:pPr>
      <w:framePr w:hSpace="180" w:wrap="around" w:vAnchor="text" w:hAnchor="text" w:y="1"/>
      <w:spacing w:before="60" w:after="60" w:line="240" w:lineRule="auto"/>
    </w:pPr>
    <w:rPr>
      <w:rFonts w:cstheme="minorHAnsi"/>
      <w:sz w:val="20"/>
      <w:szCs w:val="20"/>
    </w:rPr>
  </w:style>
  <w:style w:type="paragraph" w:customStyle="1" w:styleId="1AB7BB1F88AD49E7A10C5BBFB160DC7F">
    <w:name w:val="1AB7BB1F88AD49E7A10C5BBFB160DC7F"/>
    <w:rsid w:val="00BE7058"/>
    <w:pPr>
      <w:framePr w:hSpace="180" w:wrap="around" w:vAnchor="text" w:hAnchor="text" w:y="1"/>
      <w:spacing w:before="60" w:after="60" w:line="240" w:lineRule="auto"/>
    </w:pPr>
    <w:rPr>
      <w:rFonts w:cstheme="minorHAnsi"/>
      <w:sz w:val="20"/>
      <w:szCs w:val="20"/>
    </w:rPr>
  </w:style>
  <w:style w:type="paragraph" w:customStyle="1" w:styleId="13EBF02B55DC476CAE9E3C30D881A543">
    <w:name w:val="13EBF02B55DC476CAE9E3C30D881A543"/>
    <w:rsid w:val="00BE7058"/>
    <w:pPr>
      <w:framePr w:hSpace="180" w:wrap="around" w:vAnchor="text" w:hAnchor="text" w:y="1"/>
      <w:spacing w:before="60" w:after="60" w:line="240" w:lineRule="auto"/>
    </w:pPr>
    <w:rPr>
      <w:rFonts w:cstheme="minorHAns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7" ma:contentTypeDescription="Create a new document." ma:contentTypeScope="" ma:versionID="233cfaf0887a0ce533d2c7656aa6c4ed">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18f7c41b1ec99435d86e277074757a7d"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Choice">
          <xsd:enumeration value="Outline"/>
          <xsd:enumeration value="Writte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980E-3C8E-4122-B368-2B04240B8B22}">
  <ds:schemaRefs>
    <ds:schemaRef ds:uri="http://schemas.openxmlformats.org/package/2006/metadata/core-properties"/>
    <ds:schemaRef ds:uri="040871e7-0fbb-4834-bc68-3ff0cf3ad658"/>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cf0f3822-ced3-4bda-81bd-3cb06028b07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E1ED2F-32DA-487E-9169-F7EA3ED3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4.xml><?xml version="1.0" encoding="utf-8"?>
<ds:datastoreItem xmlns:ds="http://schemas.openxmlformats.org/officeDocument/2006/customXml" ds:itemID="{82518B24-5221-C74D-811C-3CFB91BC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4389</Words>
  <Characters>25022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29353</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Emanuel Isakov</cp:lastModifiedBy>
  <cp:revision>2</cp:revision>
  <cp:lastPrinted>2020-12-03T19:24:00Z</cp:lastPrinted>
  <dcterms:created xsi:type="dcterms:W3CDTF">2021-08-31T19:11:00Z</dcterms:created>
  <dcterms:modified xsi:type="dcterms:W3CDTF">2021-08-31T19:11:00Z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