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2AD67D2B" w:rsidR="00124D3F" w:rsidRPr="00124D3F" w:rsidRDefault="003149A1" w:rsidP="00124D3F">
      <w:pPr>
        <w:pStyle w:val="Subtitle"/>
      </w:pPr>
      <w:r>
        <w:t>Planning</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4C76F187" w14:textId="77777777" w:rsidR="00E7318B" w:rsidRPr="002317F3" w:rsidRDefault="00E7318B" w:rsidP="00E7318B">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280195A0" w:rsidR="00124D3F" w:rsidRPr="002B4D88" w:rsidRDefault="00E7318B"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353DE035" w:rsidR="00124D3F" w:rsidRPr="002B4D88" w:rsidRDefault="00124D3F" w:rsidP="002B4D88">
            <w:pPr>
              <w:pStyle w:val="TableBody"/>
            </w:pPr>
            <w:r w:rsidRPr="002B4D88">
              <w:t xml:space="preserve">Published </w:t>
            </w:r>
            <w:r w:rsidR="003149A1">
              <w:t>PL</w:t>
            </w:r>
            <w:r w:rsidRPr="002B4D88">
              <w:t xml:space="preserve"> Policy</w:t>
            </w:r>
          </w:p>
        </w:tc>
        <w:tc>
          <w:tcPr>
            <w:tcW w:w="1851" w:type="dxa"/>
          </w:tcPr>
          <w:p w14:paraId="29B2D09D" w14:textId="3AC555FA" w:rsidR="00124D3F" w:rsidRPr="002B4D88" w:rsidRDefault="00124D3F" w:rsidP="002B4D88">
            <w:pPr>
              <w:pStyle w:val="TableBody"/>
            </w:pPr>
            <w:r w:rsidRPr="002B4D88">
              <w:t xml:space="preserve">Noah Brown, </w:t>
            </w:r>
            <w:r w:rsidR="00E7318B">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1BECB6A2" w14:textId="3C88254B" w:rsidR="0007528B"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3923" w:history="1">
            <w:r w:rsidR="0007528B" w:rsidRPr="00C1083F">
              <w:rPr>
                <w:rStyle w:val="Hyperlink"/>
              </w:rPr>
              <w:t>1</w:t>
            </w:r>
            <w:r w:rsidR="0007528B">
              <w:rPr>
                <w:rFonts w:eastAsiaTheme="minorEastAsia" w:cstheme="minorBidi"/>
                <w:bCs w:val="0"/>
                <w:color w:val="auto"/>
                <w:szCs w:val="22"/>
              </w:rPr>
              <w:tab/>
            </w:r>
            <w:r w:rsidR="0007528B" w:rsidRPr="00C1083F">
              <w:rPr>
                <w:rStyle w:val="Hyperlink"/>
              </w:rPr>
              <w:t>Introduction</w:t>
            </w:r>
            <w:r w:rsidR="0007528B">
              <w:rPr>
                <w:webHidden/>
              </w:rPr>
              <w:tab/>
            </w:r>
            <w:r w:rsidR="0007528B">
              <w:rPr>
                <w:webHidden/>
              </w:rPr>
              <w:fldChar w:fldCharType="begin"/>
            </w:r>
            <w:r w:rsidR="0007528B">
              <w:rPr>
                <w:webHidden/>
              </w:rPr>
              <w:instrText xml:space="preserve"> PAGEREF _Toc68593923 \h </w:instrText>
            </w:r>
            <w:r w:rsidR="0007528B">
              <w:rPr>
                <w:webHidden/>
              </w:rPr>
            </w:r>
            <w:r w:rsidR="0007528B">
              <w:rPr>
                <w:webHidden/>
              </w:rPr>
              <w:fldChar w:fldCharType="separate"/>
            </w:r>
            <w:r w:rsidR="0007528B">
              <w:rPr>
                <w:webHidden/>
              </w:rPr>
              <w:t>1</w:t>
            </w:r>
            <w:r w:rsidR="0007528B">
              <w:rPr>
                <w:webHidden/>
              </w:rPr>
              <w:fldChar w:fldCharType="end"/>
            </w:r>
          </w:hyperlink>
        </w:p>
        <w:p w14:paraId="632722F7" w14:textId="2FEF6E8A" w:rsidR="0007528B" w:rsidRDefault="001041F7">
          <w:pPr>
            <w:pStyle w:val="TOC1"/>
            <w:rPr>
              <w:rFonts w:eastAsiaTheme="minorEastAsia" w:cstheme="minorBidi"/>
              <w:bCs w:val="0"/>
              <w:color w:val="auto"/>
              <w:szCs w:val="22"/>
            </w:rPr>
          </w:pPr>
          <w:hyperlink w:anchor="_Toc68593924" w:history="1">
            <w:r w:rsidR="0007528B" w:rsidRPr="00C1083F">
              <w:rPr>
                <w:rStyle w:val="Hyperlink"/>
              </w:rPr>
              <w:t>2</w:t>
            </w:r>
            <w:r w:rsidR="0007528B">
              <w:rPr>
                <w:rFonts w:eastAsiaTheme="minorEastAsia" w:cstheme="minorBidi"/>
                <w:bCs w:val="0"/>
                <w:color w:val="auto"/>
                <w:szCs w:val="22"/>
              </w:rPr>
              <w:tab/>
            </w:r>
            <w:r w:rsidR="0007528B" w:rsidRPr="00C1083F">
              <w:rPr>
                <w:rStyle w:val="Hyperlink"/>
              </w:rPr>
              <w:t>Purpose</w:t>
            </w:r>
            <w:r w:rsidR="0007528B">
              <w:rPr>
                <w:webHidden/>
              </w:rPr>
              <w:tab/>
            </w:r>
            <w:r w:rsidR="0007528B">
              <w:rPr>
                <w:webHidden/>
              </w:rPr>
              <w:fldChar w:fldCharType="begin"/>
            </w:r>
            <w:r w:rsidR="0007528B">
              <w:rPr>
                <w:webHidden/>
              </w:rPr>
              <w:instrText xml:space="preserve"> PAGEREF _Toc68593924 \h </w:instrText>
            </w:r>
            <w:r w:rsidR="0007528B">
              <w:rPr>
                <w:webHidden/>
              </w:rPr>
            </w:r>
            <w:r w:rsidR="0007528B">
              <w:rPr>
                <w:webHidden/>
              </w:rPr>
              <w:fldChar w:fldCharType="separate"/>
            </w:r>
            <w:r w:rsidR="0007528B">
              <w:rPr>
                <w:webHidden/>
              </w:rPr>
              <w:t>1</w:t>
            </w:r>
            <w:r w:rsidR="0007528B">
              <w:rPr>
                <w:webHidden/>
              </w:rPr>
              <w:fldChar w:fldCharType="end"/>
            </w:r>
          </w:hyperlink>
        </w:p>
        <w:p w14:paraId="6F754DD2" w14:textId="2B8CE80F" w:rsidR="0007528B" w:rsidRDefault="001041F7">
          <w:pPr>
            <w:pStyle w:val="TOC1"/>
            <w:rPr>
              <w:rFonts w:eastAsiaTheme="minorEastAsia" w:cstheme="minorBidi"/>
              <w:bCs w:val="0"/>
              <w:color w:val="auto"/>
              <w:szCs w:val="22"/>
            </w:rPr>
          </w:pPr>
          <w:hyperlink w:anchor="_Toc68593925" w:history="1">
            <w:r w:rsidR="0007528B" w:rsidRPr="00C1083F">
              <w:rPr>
                <w:rStyle w:val="Hyperlink"/>
              </w:rPr>
              <w:t>3</w:t>
            </w:r>
            <w:r w:rsidR="0007528B">
              <w:rPr>
                <w:rFonts w:eastAsiaTheme="minorEastAsia" w:cstheme="minorBidi"/>
                <w:bCs w:val="0"/>
                <w:color w:val="auto"/>
                <w:szCs w:val="22"/>
              </w:rPr>
              <w:tab/>
            </w:r>
            <w:r w:rsidR="0007528B" w:rsidRPr="00C1083F">
              <w:rPr>
                <w:rStyle w:val="Hyperlink"/>
              </w:rPr>
              <w:t>Scope</w:t>
            </w:r>
            <w:r w:rsidR="0007528B">
              <w:rPr>
                <w:webHidden/>
              </w:rPr>
              <w:tab/>
            </w:r>
            <w:r w:rsidR="0007528B">
              <w:rPr>
                <w:webHidden/>
              </w:rPr>
              <w:fldChar w:fldCharType="begin"/>
            </w:r>
            <w:r w:rsidR="0007528B">
              <w:rPr>
                <w:webHidden/>
              </w:rPr>
              <w:instrText xml:space="preserve"> PAGEREF _Toc68593925 \h </w:instrText>
            </w:r>
            <w:r w:rsidR="0007528B">
              <w:rPr>
                <w:webHidden/>
              </w:rPr>
            </w:r>
            <w:r w:rsidR="0007528B">
              <w:rPr>
                <w:webHidden/>
              </w:rPr>
              <w:fldChar w:fldCharType="separate"/>
            </w:r>
            <w:r w:rsidR="0007528B">
              <w:rPr>
                <w:webHidden/>
              </w:rPr>
              <w:t>1</w:t>
            </w:r>
            <w:r w:rsidR="0007528B">
              <w:rPr>
                <w:webHidden/>
              </w:rPr>
              <w:fldChar w:fldCharType="end"/>
            </w:r>
          </w:hyperlink>
        </w:p>
        <w:p w14:paraId="0237674E" w14:textId="47F34D54" w:rsidR="0007528B" w:rsidRDefault="001041F7">
          <w:pPr>
            <w:pStyle w:val="TOC1"/>
            <w:rPr>
              <w:rFonts w:eastAsiaTheme="minorEastAsia" w:cstheme="minorBidi"/>
              <w:bCs w:val="0"/>
              <w:color w:val="auto"/>
              <w:szCs w:val="22"/>
            </w:rPr>
          </w:pPr>
          <w:hyperlink w:anchor="_Toc68593926" w:history="1">
            <w:r w:rsidR="0007528B" w:rsidRPr="00C1083F">
              <w:rPr>
                <w:rStyle w:val="Hyperlink"/>
              </w:rPr>
              <w:t>4</w:t>
            </w:r>
            <w:r w:rsidR="0007528B">
              <w:rPr>
                <w:rFonts w:eastAsiaTheme="minorEastAsia" w:cstheme="minorBidi"/>
                <w:bCs w:val="0"/>
                <w:color w:val="auto"/>
                <w:szCs w:val="22"/>
              </w:rPr>
              <w:tab/>
            </w:r>
            <w:r w:rsidR="0007528B" w:rsidRPr="00C1083F">
              <w:rPr>
                <w:rStyle w:val="Hyperlink"/>
              </w:rPr>
              <w:t>Roles and Responsibilities</w:t>
            </w:r>
            <w:r w:rsidR="0007528B">
              <w:rPr>
                <w:webHidden/>
              </w:rPr>
              <w:tab/>
            </w:r>
            <w:r w:rsidR="0007528B">
              <w:rPr>
                <w:webHidden/>
              </w:rPr>
              <w:fldChar w:fldCharType="begin"/>
            </w:r>
            <w:r w:rsidR="0007528B">
              <w:rPr>
                <w:webHidden/>
              </w:rPr>
              <w:instrText xml:space="preserve"> PAGEREF _Toc68593926 \h </w:instrText>
            </w:r>
            <w:r w:rsidR="0007528B">
              <w:rPr>
                <w:webHidden/>
              </w:rPr>
            </w:r>
            <w:r w:rsidR="0007528B">
              <w:rPr>
                <w:webHidden/>
              </w:rPr>
              <w:fldChar w:fldCharType="separate"/>
            </w:r>
            <w:r w:rsidR="0007528B">
              <w:rPr>
                <w:webHidden/>
              </w:rPr>
              <w:t>1</w:t>
            </w:r>
            <w:r w:rsidR="0007528B">
              <w:rPr>
                <w:webHidden/>
              </w:rPr>
              <w:fldChar w:fldCharType="end"/>
            </w:r>
          </w:hyperlink>
        </w:p>
        <w:p w14:paraId="2282D21C" w14:textId="143D1B1F" w:rsidR="0007528B" w:rsidRDefault="001041F7">
          <w:pPr>
            <w:pStyle w:val="TOC1"/>
            <w:rPr>
              <w:rFonts w:eastAsiaTheme="minorEastAsia" w:cstheme="minorBidi"/>
              <w:bCs w:val="0"/>
              <w:color w:val="auto"/>
              <w:szCs w:val="22"/>
            </w:rPr>
          </w:pPr>
          <w:hyperlink w:anchor="_Toc68593927" w:history="1">
            <w:r w:rsidR="0007528B" w:rsidRPr="00C1083F">
              <w:rPr>
                <w:rStyle w:val="Hyperlink"/>
              </w:rPr>
              <w:t>5</w:t>
            </w:r>
            <w:r w:rsidR="0007528B">
              <w:rPr>
                <w:rFonts w:eastAsiaTheme="minorEastAsia" w:cstheme="minorBidi"/>
                <w:bCs w:val="0"/>
                <w:color w:val="auto"/>
                <w:szCs w:val="22"/>
              </w:rPr>
              <w:tab/>
            </w:r>
            <w:r w:rsidR="0007528B" w:rsidRPr="00C1083F">
              <w:rPr>
                <w:rStyle w:val="Hyperlink"/>
              </w:rPr>
              <w:t>Management Commitment</w:t>
            </w:r>
            <w:r w:rsidR="0007528B">
              <w:rPr>
                <w:webHidden/>
              </w:rPr>
              <w:tab/>
            </w:r>
            <w:r w:rsidR="0007528B">
              <w:rPr>
                <w:webHidden/>
              </w:rPr>
              <w:fldChar w:fldCharType="begin"/>
            </w:r>
            <w:r w:rsidR="0007528B">
              <w:rPr>
                <w:webHidden/>
              </w:rPr>
              <w:instrText xml:space="preserve"> PAGEREF _Toc68593927 \h </w:instrText>
            </w:r>
            <w:r w:rsidR="0007528B">
              <w:rPr>
                <w:webHidden/>
              </w:rPr>
            </w:r>
            <w:r w:rsidR="0007528B">
              <w:rPr>
                <w:webHidden/>
              </w:rPr>
              <w:fldChar w:fldCharType="separate"/>
            </w:r>
            <w:r w:rsidR="0007528B">
              <w:rPr>
                <w:webHidden/>
              </w:rPr>
              <w:t>2</w:t>
            </w:r>
            <w:r w:rsidR="0007528B">
              <w:rPr>
                <w:webHidden/>
              </w:rPr>
              <w:fldChar w:fldCharType="end"/>
            </w:r>
          </w:hyperlink>
        </w:p>
        <w:p w14:paraId="0FC34D8D" w14:textId="1F910812" w:rsidR="0007528B" w:rsidRDefault="001041F7">
          <w:pPr>
            <w:pStyle w:val="TOC1"/>
            <w:rPr>
              <w:rFonts w:eastAsiaTheme="minorEastAsia" w:cstheme="minorBidi"/>
              <w:bCs w:val="0"/>
              <w:color w:val="auto"/>
              <w:szCs w:val="22"/>
            </w:rPr>
          </w:pPr>
          <w:hyperlink w:anchor="_Toc68593928" w:history="1">
            <w:r w:rsidR="0007528B" w:rsidRPr="00C1083F">
              <w:rPr>
                <w:rStyle w:val="Hyperlink"/>
              </w:rPr>
              <w:t>6</w:t>
            </w:r>
            <w:r w:rsidR="0007528B">
              <w:rPr>
                <w:rFonts w:eastAsiaTheme="minorEastAsia" w:cstheme="minorBidi"/>
                <w:bCs w:val="0"/>
                <w:color w:val="auto"/>
                <w:szCs w:val="22"/>
              </w:rPr>
              <w:tab/>
            </w:r>
            <w:r w:rsidR="0007528B" w:rsidRPr="00C1083F">
              <w:rPr>
                <w:rStyle w:val="Hyperlink"/>
              </w:rPr>
              <w:t>Authority</w:t>
            </w:r>
            <w:r w:rsidR="0007528B">
              <w:rPr>
                <w:webHidden/>
              </w:rPr>
              <w:tab/>
            </w:r>
            <w:r w:rsidR="0007528B">
              <w:rPr>
                <w:webHidden/>
              </w:rPr>
              <w:fldChar w:fldCharType="begin"/>
            </w:r>
            <w:r w:rsidR="0007528B">
              <w:rPr>
                <w:webHidden/>
              </w:rPr>
              <w:instrText xml:space="preserve"> PAGEREF _Toc68593928 \h </w:instrText>
            </w:r>
            <w:r w:rsidR="0007528B">
              <w:rPr>
                <w:webHidden/>
              </w:rPr>
            </w:r>
            <w:r w:rsidR="0007528B">
              <w:rPr>
                <w:webHidden/>
              </w:rPr>
              <w:fldChar w:fldCharType="separate"/>
            </w:r>
            <w:r w:rsidR="0007528B">
              <w:rPr>
                <w:webHidden/>
              </w:rPr>
              <w:t>3</w:t>
            </w:r>
            <w:r w:rsidR="0007528B">
              <w:rPr>
                <w:webHidden/>
              </w:rPr>
              <w:fldChar w:fldCharType="end"/>
            </w:r>
          </w:hyperlink>
        </w:p>
        <w:p w14:paraId="5282C861" w14:textId="2E98EA3A" w:rsidR="0007528B" w:rsidRDefault="001041F7">
          <w:pPr>
            <w:pStyle w:val="TOC1"/>
            <w:rPr>
              <w:rFonts w:eastAsiaTheme="minorEastAsia" w:cstheme="minorBidi"/>
              <w:bCs w:val="0"/>
              <w:color w:val="auto"/>
              <w:szCs w:val="22"/>
            </w:rPr>
          </w:pPr>
          <w:hyperlink w:anchor="_Toc68593929" w:history="1">
            <w:r w:rsidR="0007528B" w:rsidRPr="00C1083F">
              <w:rPr>
                <w:rStyle w:val="Hyperlink"/>
              </w:rPr>
              <w:t>7</w:t>
            </w:r>
            <w:r w:rsidR="0007528B">
              <w:rPr>
                <w:rFonts w:eastAsiaTheme="minorEastAsia" w:cstheme="minorBidi"/>
                <w:bCs w:val="0"/>
                <w:color w:val="auto"/>
                <w:szCs w:val="22"/>
              </w:rPr>
              <w:tab/>
            </w:r>
            <w:r w:rsidR="0007528B" w:rsidRPr="00C1083F">
              <w:rPr>
                <w:rStyle w:val="Hyperlink"/>
              </w:rPr>
              <w:t>Compliance</w:t>
            </w:r>
            <w:r w:rsidR="0007528B">
              <w:rPr>
                <w:webHidden/>
              </w:rPr>
              <w:tab/>
            </w:r>
            <w:r w:rsidR="0007528B">
              <w:rPr>
                <w:webHidden/>
              </w:rPr>
              <w:fldChar w:fldCharType="begin"/>
            </w:r>
            <w:r w:rsidR="0007528B">
              <w:rPr>
                <w:webHidden/>
              </w:rPr>
              <w:instrText xml:space="preserve"> PAGEREF _Toc68593929 \h </w:instrText>
            </w:r>
            <w:r w:rsidR="0007528B">
              <w:rPr>
                <w:webHidden/>
              </w:rPr>
            </w:r>
            <w:r w:rsidR="0007528B">
              <w:rPr>
                <w:webHidden/>
              </w:rPr>
              <w:fldChar w:fldCharType="separate"/>
            </w:r>
            <w:r w:rsidR="0007528B">
              <w:rPr>
                <w:webHidden/>
              </w:rPr>
              <w:t>3</w:t>
            </w:r>
            <w:r w:rsidR="0007528B">
              <w:rPr>
                <w:webHidden/>
              </w:rPr>
              <w:fldChar w:fldCharType="end"/>
            </w:r>
          </w:hyperlink>
        </w:p>
        <w:p w14:paraId="7E4E06E1" w14:textId="5D6BA883" w:rsidR="0007528B" w:rsidRDefault="001041F7">
          <w:pPr>
            <w:pStyle w:val="TOC1"/>
            <w:rPr>
              <w:rFonts w:eastAsiaTheme="minorEastAsia" w:cstheme="minorBidi"/>
              <w:bCs w:val="0"/>
              <w:color w:val="auto"/>
              <w:szCs w:val="22"/>
            </w:rPr>
          </w:pPr>
          <w:hyperlink w:anchor="_Toc68593930" w:history="1">
            <w:r w:rsidR="0007528B" w:rsidRPr="00C1083F">
              <w:rPr>
                <w:rStyle w:val="Hyperlink"/>
              </w:rPr>
              <w:t>8</w:t>
            </w:r>
            <w:r w:rsidR="0007528B">
              <w:rPr>
                <w:rFonts w:eastAsiaTheme="minorEastAsia" w:cstheme="minorBidi"/>
                <w:bCs w:val="0"/>
                <w:color w:val="auto"/>
                <w:szCs w:val="22"/>
              </w:rPr>
              <w:tab/>
            </w:r>
            <w:r w:rsidR="0007528B" w:rsidRPr="00C1083F">
              <w:rPr>
                <w:rStyle w:val="Hyperlink"/>
              </w:rPr>
              <w:t>Policy Requirements</w:t>
            </w:r>
            <w:r w:rsidR="0007528B">
              <w:rPr>
                <w:webHidden/>
              </w:rPr>
              <w:tab/>
            </w:r>
            <w:r w:rsidR="0007528B">
              <w:rPr>
                <w:webHidden/>
              </w:rPr>
              <w:fldChar w:fldCharType="begin"/>
            </w:r>
            <w:r w:rsidR="0007528B">
              <w:rPr>
                <w:webHidden/>
              </w:rPr>
              <w:instrText xml:space="preserve"> PAGEREF _Toc68593930 \h </w:instrText>
            </w:r>
            <w:r w:rsidR="0007528B">
              <w:rPr>
                <w:webHidden/>
              </w:rPr>
            </w:r>
            <w:r w:rsidR="0007528B">
              <w:rPr>
                <w:webHidden/>
              </w:rPr>
              <w:fldChar w:fldCharType="separate"/>
            </w:r>
            <w:r w:rsidR="0007528B">
              <w:rPr>
                <w:webHidden/>
              </w:rPr>
              <w:t>4</w:t>
            </w:r>
            <w:r w:rsidR="0007528B">
              <w:rPr>
                <w:webHidden/>
              </w:rPr>
              <w:fldChar w:fldCharType="end"/>
            </w:r>
          </w:hyperlink>
        </w:p>
        <w:p w14:paraId="126AD72F" w14:textId="69CD6D11" w:rsidR="0007528B" w:rsidRDefault="001041F7">
          <w:pPr>
            <w:pStyle w:val="TOC2"/>
            <w:rPr>
              <w:rFonts w:eastAsiaTheme="minorEastAsia" w:cstheme="minorBidi"/>
              <w:bCs w:val="0"/>
              <w:noProof/>
              <w:color w:val="auto"/>
            </w:rPr>
          </w:pPr>
          <w:hyperlink w:anchor="_Toc68593931" w:history="1">
            <w:r w:rsidR="0007528B" w:rsidRPr="00C1083F">
              <w:rPr>
                <w:rStyle w:val="Hyperlink"/>
                <w:noProof/>
              </w:rPr>
              <w:t>8.1</w:t>
            </w:r>
            <w:r w:rsidR="0007528B">
              <w:rPr>
                <w:rFonts w:eastAsiaTheme="minorEastAsia" w:cstheme="minorBidi"/>
                <w:bCs w:val="0"/>
                <w:noProof/>
                <w:color w:val="auto"/>
              </w:rPr>
              <w:tab/>
            </w:r>
            <w:r w:rsidR="0007528B" w:rsidRPr="00C1083F">
              <w:rPr>
                <w:rStyle w:val="Hyperlink"/>
                <w:noProof/>
              </w:rPr>
              <w:t>Security Planning Policies and Procedures</w:t>
            </w:r>
            <w:r w:rsidR="0007528B">
              <w:rPr>
                <w:noProof/>
                <w:webHidden/>
              </w:rPr>
              <w:tab/>
            </w:r>
            <w:r w:rsidR="0007528B">
              <w:rPr>
                <w:noProof/>
                <w:webHidden/>
              </w:rPr>
              <w:fldChar w:fldCharType="begin"/>
            </w:r>
            <w:r w:rsidR="0007528B">
              <w:rPr>
                <w:noProof/>
                <w:webHidden/>
              </w:rPr>
              <w:instrText xml:space="preserve"> PAGEREF _Toc68593931 \h </w:instrText>
            </w:r>
            <w:r w:rsidR="0007528B">
              <w:rPr>
                <w:noProof/>
                <w:webHidden/>
              </w:rPr>
            </w:r>
            <w:r w:rsidR="0007528B">
              <w:rPr>
                <w:noProof/>
                <w:webHidden/>
              </w:rPr>
              <w:fldChar w:fldCharType="separate"/>
            </w:r>
            <w:r w:rsidR="0007528B">
              <w:rPr>
                <w:noProof/>
                <w:webHidden/>
              </w:rPr>
              <w:t>4</w:t>
            </w:r>
            <w:r w:rsidR="0007528B">
              <w:rPr>
                <w:noProof/>
                <w:webHidden/>
              </w:rPr>
              <w:fldChar w:fldCharType="end"/>
            </w:r>
          </w:hyperlink>
        </w:p>
        <w:p w14:paraId="27CDD9DA" w14:textId="1CB413B2" w:rsidR="0007528B" w:rsidRDefault="001041F7">
          <w:pPr>
            <w:pStyle w:val="TOC2"/>
            <w:rPr>
              <w:rFonts w:eastAsiaTheme="minorEastAsia" w:cstheme="minorBidi"/>
              <w:bCs w:val="0"/>
              <w:noProof/>
              <w:color w:val="auto"/>
            </w:rPr>
          </w:pPr>
          <w:hyperlink w:anchor="_Toc68593932" w:history="1">
            <w:r w:rsidR="0007528B" w:rsidRPr="00C1083F">
              <w:rPr>
                <w:rStyle w:val="Hyperlink"/>
                <w:noProof/>
              </w:rPr>
              <w:t>8.2</w:t>
            </w:r>
            <w:r w:rsidR="0007528B">
              <w:rPr>
                <w:rFonts w:eastAsiaTheme="minorEastAsia" w:cstheme="minorBidi"/>
                <w:bCs w:val="0"/>
                <w:noProof/>
                <w:color w:val="auto"/>
              </w:rPr>
              <w:tab/>
            </w:r>
            <w:r w:rsidR="0007528B" w:rsidRPr="00C1083F">
              <w:rPr>
                <w:rStyle w:val="Hyperlink"/>
                <w:noProof/>
              </w:rPr>
              <w:t>System Security Plan</w:t>
            </w:r>
            <w:r w:rsidR="0007528B">
              <w:rPr>
                <w:noProof/>
                <w:webHidden/>
              </w:rPr>
              <w:tab/>
            </w:r>
            <w:r w:rsidR="0007528B">
              <w:rPr>
                <w:noProof/>
                <w:webHidden/>
              </w:rPr>
              <w:fldChar w:fldCharType="begin"/>
            </w:r>
            <w:r w:rsidR="0007528B">
              <w:rPr>
                <w:noProof/>
                <w:webHidden/>
              </w:rPr>
              <w:instrText xml:space="preserve"> PAGEREF _Toc68593932 \h </w:instrText>
            </w:r>
            <w:r w:rsidR="0007528B">
              <w:rPr>
                <w:noProof/>
                <w:webHidden/>
              </w:rPr>
            </w:r>
            <w:r w:rsidR="0007528B">
              <w:rPr>
                <w:noProof/>
                <w:webHidden/>
              </w:rPr>
              <w:fldChar w:fldCharType="separate"/>
            </w:r>
            <w:r w:rsidR="0007528B">
              <w:rPr>
                <w:noProof/>
                <w:webHidden/>
              </w:rPr>
              <w:t>4</w:t>
            </w:r>
            <w:r w:rsidR="0007528B">
              <w:rPr>
                <w:noProof/>
                <w:webHidden/>
              </w:rPr>
              <w:fldChar w:fldCharType="end"/>
            </w:r>
          </w:hyperlink>
        </w:p>
        <w:p w14:paraId="1F2B4761" w14:textId="2B853A95" w:rsidR="0007528B" w:rsidRDefault="001041F7">
          <w:pPr>
            <w:pStyle w:val="TOC2"/>
            <w:rPr>
              <w:rFonts w:eastAsiaTheme="minorEastAsia" w:cstheme="minorBidi"/>
              <w:bCs w:val="0"/>
              <w:noProof/>
              <w:color w:val="auto"/>
            </w:rPr>
          </w:pPr>
          <w:hyperlink w:anchor="_Toc68593933" w:history="1">
            <w:r w:rsidR="0007528B" w:rsidRPr="00C1083F">
              <w:rPr>
                <w:rStyle w:val="Hyperlink"/>
                <w:noProof/>
              </w:rPr>
              <w:t>8.3</w:t>
            </w:r>
            <w:r w:rsidR="0007528B">
              <w:rPr>
                <w:rFonts w:eastAsiaTheme="minorEastAsia" w:cstheme="minorBidi"/>
                <w:bCs w:val="0"/>
                <w:noProof/>
                <w:color w:val="auto"/>
              </w:rPr>
              <w:tab/>
            </w:r>
            <w:r w:rsidR="0007528B" w:rsidRPr="00C1083F">
              <w:rPr>
                <w:rStyle w:val="Hyperlink"/>
                <w:noProof/>
              </w:rPr>
              <w:t>Rules of Behavior</w:t>
            </w:r>
            <w:r w:rsidR="0007528B">
              <w:rPr>
                <w:noProof/>
                <w:webHidden/>
              </w:rPr>
              <w:tab/>
            </w:r>
            <w:r w:rsidR="0007528B">
              <w:rPr>
                <w:noProof/>
                <w:webHidden/>
              </w:rPr>
              <w:fldChar w:fldCharType="begin"/>
            </w:r>
            <w:r w:rsidR="0007528B">
              <w:rPr>
                <w:noProof/>
                <w:webHidden/>
              </w:rPr>
              <w:instrText xml:space="preserve"> PAGEREF _Toc68593933 \h </w:instrText>
            </w:r>
            <w:r w:rsidR="0007528B">
              <w:rPr>
                <w:noProof/>
                <w:webHidden/>
              </w:rPr>
            </w:r>
            <w:r w:rsidR="0007528B">
              <w:rPr>
                <w:noProof/>
                <w:webHidden/>
              </w:rPr>
              <w:fldChar w:fldCharType="separate"/>
            </w:r>
            <w:r w:rsidR="0007528B">
              <w:rPr>
                <w:noProof/>
                <w:webHidden/>
              </w:rPr>
              <w:t>5</w:t>
            </w:r>
            <w:r w:rsidR="0007528B">
              <w:rPr>
                <w:noProof/>
                <w:webHidden/>
              </w:rPr>
              <w:fldChar w:fldCharType="end"/>
            </w:r>
          </w:hyperlink>
        </w:p>
        <w:p w14:paraId="5A5E1D24" w14:textId="70479852" w:rsidR="0007528B" w:rsidRDefault="001041F7">
          <w:pPr>
            <w:pStyle w:val="TOC2"/>
            <w:rPr>
              <w:rFonts w:eastAsiaTheme="minorEastAsia" w:cstheme="minorBidi"/>
              <w:bCs w:val="0"/>
              <w:noProof/>
              <w:color w:val="auto"/>
            </w:rPr>
          </w:pPr>
          <w:hyperlink w:anchor="_Toc68593934" w:history="1">
            <w:r w:rsidR="0007528B" w:rsidRPr="00C1083F">
              <w:rPr>
                <w:rStyle w:val="Hyperlink"/>
                <w:noProof/>
              </w:rPr>
              <w:t>8.4</w:t>
            </w:r>
            <w:r w:rsidR="0007528B">
              <w:rPr>
                <w:rFonts w:eastAsiaTheme="minorEastAsia" w:cstheme="minorBidi"/>
                <w:bCs w:val="0"/>
                <w:noProof/>
                <w:color w:val="auto"/>
              </w:rPr>
              <w:tab/>
            </w:r>
            <w:r w:rsidR="0007528B" w:rsidRPr="00C1083F">
              <w:rPr>
                <w:rStyle w:val="Hyperlink"/>
                <w:noProof/>
              </w:rPr>
              <w:t>Information Security Architecture</w:t>
            </w:r>
            <w:r w:rsidR="0007528B">
              <w:rPr>
                <w:noProof/>
                <w:webHidden/>
              </w:rPr>
              <w:tab/>
            </w:r>
            <w:r w:rsidR="0007528B">
              <w:rPr>
                <w:noProof/>
                <w:webHidden/>
              </w:rPr>
              <w:fldChar w:fldCharType="begin"/>
            </w:r>
            <w:r w:rsidR="0007528B">
              <w:rPr>
                <w:noProof/>
                <w:webHidden/>
              </w:rPr>
              <w:instrText xml:space="preserve"> PAGEREF _Toc68593934 \h </w:instrText>
            </w:r>
            <w:r w:rsidR="0007528B">
              <w:rPr>
                <w:noProof/>
                <w:webHidden/>
              </w:rPr>
            </w:r>
            <w:r w:rsidR="0007528B">
              <w:rPr>
                <w:noProof/>
                <w:webHidden/>
              </w:rPr>
              <w:fldChar w:fldCharType="separate"/>
            </w:r>
            <w:r w:rsidR="0007528B">
              <w:rPr>
                <w:noProof/>
                <w:webHidden/>
              </w:rPr>
              <w:t>5</w:t>
            </w:r>
            <w:r w:rsidR="0007528B">
              <w:rPr>
                <w:noProof/>
                <w:webHidden/>
              </w:rPr>
              <w:fldChar w:fldCharType="end"/>
            </w:r>
          </w:hyperlink>
        </w:p>
        <w:p w14:paraId="29138706" w14:textId="6790E42A"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923"/>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3EC55BBB" w:rsidR="00124D3F" w:rsidRPr="00C92CC5" w:rsidRDefault="004C6C45" w:rsidP="00124D3F">
      <w:fldSimple w:instr=" REF OrgName ">
        <w:r w:rsidR="00EE20EF">
          <w:t>Organization Name</w:t>
        </w:r>
      </w:fldSimple>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924"/>
      <w:r w:rsidRPr="00C92CC5">
        <w:t>Purpose</w:t>
      </w:r>
      <w:bookmarkEnd w:id="29"/>
      <w:bookmarkEnd w:id="30"/>
      <w:bookmarkEnd w:id="31"/>
      <w:bookmarkEnd w:id="32"/>
      <w:bookmarkEnd w:id="33"/>
    </w:p>
    <w:p w14:paraId="73DA3FB1" w14:textId="345CDF1D"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fldSimple w:instr=" REF OrgName ">
        <w:r w:rsidR="00EE20EF">
          <w:t>Organization Name</w:t>
        </w:r>
      </w:fldSimple>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3925"/>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926"/>
      <w:r w:rsidRPr="00C92CC5">
        <w:t>Roles and Responsibilities</w:t>
      </w:r>
      <w:bookmarkEnd w:id="51"/>
      <w:bookmarkEnd w:id="52"/>
      <w:bookmarkEnd w:id="53"/>
      <w:bookmarkEnd w:id="54"/>
      <w:bookmarkEnd w:id="55"/>
      <w:bookmarkEnd w:id="56"/>
    </w:p>
    <w:p w14:paraId="09BF8855" w14:textId="69E82EA1"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927"/>
      <w:r w:rsidRPr="00C92CC5">
        <w:t>Management Commitment</w:t>
      </w:r>
      <w:bookmarkEnd w:id="57"/>
      <w:bookmarkEnd w:id="58"/>
      <w:bookmarkEnd w:id="59"/>
      <w:bookmarkEnd w:id="61"/>
      <w:bookmarkEnd w:id="62"/>
      <w:bookmarkEnd w:id="63"/>
      <w:bookmarkEnd w:id="64"/>
    </w:p>
    <w:p w14:paraId="23E18DD5" w14:textId="4F82B5E4" w:rsidR="00124D3F" w:rsidRDefault="004C6C45"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928"/>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929"/>
      <w:bookmarkEnd w:id="72"/>
      <w:r w:rsidRPr="00C92CC5">
        <w:t>Compliance</w:t>
      </w:r>
      <w:bookmarkEnd w:id="70"/>
      <w:bookmarkEnd w:id="71"/>
      <w:bookmarkEnd w:id="73"/>
      <w:bookmarkEnd w:id="74"/>
      <w:bookmarkEnd w:id="75"/>
    </w:p>
    <w:p w14:paraId="79481591" w14:textId="0B51C131" w:rsidR="00124D3F" w:rsidRPr="00331E83" w:rsidRDefault="00124D3F" w:rsidP="00331E83">
      <w:r>
        <w:t xml:space="preserve">Compliance with these policies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28E7C057" w14:textId="77777777" w:rsidR="003149A1" w:rsidRPr="008421E9" w:rsidRDefault="003149A1" w:rsidP="003149A1">
      <w:pPr>
        <w:pStyle w:val="Heading1"/>
      </w:pPr>
      <w:bookmarkStart w:id="76" w:name="_Toc29794734"/>
      <w:bookmarkStart w:id="77" w:name="_Toc46991448"/>
      <w:bookmarkStart w:id="78" w:name="_Toc47359833"/>
      <w:bookmarkStart w:id="79" w:name="_Toc68593930"/>
      <w:r>
        <w:lastRenderedPageBreak/>
        <w:t>Policy Requirements</w:t>
      </w:r>
      <w:bookmarkEnd w:id="76"/>
      <w:bookmarkEnd w:id="77"/>
      <w:bookmarkEnd w:id="78"/>
      <w:bookmarkEnd w:id="79"/>
    </w:p>
    <w:p w14:paraId="5DCA89F8" w14:textId="12046343" w:rsidR="003149A1" w:rsidRDefault="003149A1" w:rsidP="003149A1">
      <w:r>
        <w:t xml:space="preserve">The following security planning requirements, mechanisms, and provisions are to be followed by all employees, management, contractors, and other users who access and support the </w:t>
      </w:r>
      <w:r w:rsidR="001041F7">
        <w:fldChar w:fldCharType="begin"/>
      </w:r>
      <w:r w:rsidR="001041F7">
        <w:instrText xml:space="preserve"> REF OrgName </w:instrText>
      </w:r>
      <w:r w:rsidR="001041F7">
        <w:fldChar w:fldCharType="separate"/>
      </w:r>
      <w:r>
        <w:t>Organization Name</w:t>
      </w:r>
      <w:r w:rsidR="001041F7">
        <w:fldChar w:fldCharType="end"/>
      </w:r>
      <w:r>
        <w:t xml:space="preserve"> information systems. </w:t>
      </w:r>
    </w:p>
    <w:p w14:paraId="3E1BCA0F" w14:textId="77777777" w:rsidR="003149A1" w:rsidRDefault="003149A1" w:rsidP="003149A1">
      <w:pPr>
        <w:pStyle w:val="Heading2"/>
      </w:pPr>
      <w:bookmarkStart w:id="80" w:name="_Toc508802404"/>
      <w:bookmarkStart w:id="81" w:name="_Toc508796780"/>
      <w:bookmarkStart w:id="82" w:name="_Toc508792553"/>
      <w:bookmarkStart w:id="83" w:name="_Toc508802857"/>
      <w:bookmarkStart w:id="84" w:name="_Toc508804923"/>
      <w:bookmarkStart w:id="85" w:name="_Toc508812450"/>
      <w:bookmarkStart w:id="86" w:name="_Toc26271391"/>
      <w:bookmarkStart w:id="87" w:name="_Toc47359834"/>
      <w:bookmarkStart w:id="88" w:name="_Toc68593931"/>
      <w:r>
        <w:t>Security Planning Policies and Procedures</w:t>
      </w:r>
      <w:bookmarkEnd w:id="80"/>
      <w:bookmarkEnd w:id="81"/>
      <w:bookmarkEnd w:id="82"/>
      <w:bookmarkEnd w:id="83"/>
      <w:bookmarkEnd w:id="84"/>
      <w:bookmarkEnd w:id="85"/>
      <w:bookmarkEnd w:id="86"/>
      <w:bookmarkEnd w:id="87"/>
      <w:bookmarkEnd w:id="88"/>
    </w:p>
    <w:p w14:paraId="4B23688E" w14:textId="77777777" w:rsidR="003149A1" w:rsidRDefault="003149A1" w:rsidP="003149A1">
      <w:pPr>
        <w:pStyle w:val="Bodybeforelist"/>
        <w:rPr>
          <w:rFonts w:ascii="Calibri" w:eastAsia="Calibri" w:hAnsi="Calibri" w:cs="Calibri"/>
        </w:rPr>
      </w:pPr>
      <w:r w:rsidRPr="7FBFE20B">
        <w:rPr>
          <w:rFonts w:ascii="Calibri" w:eastAsia="Calibri" w:hAnsi="Calibri" w:cs="Calibri"/>
        </w:rPr>
        <w:t xml:space="preserve">This document is intended to serve as the </w:t>
      </w:r>
      <w:r w:rsidRPr="7FBFE20B">
        <w:rPr>
          <w:rFonts w:ascii="Calibri" w:eastAsia="Calibri" w:hAnsi="Calibri" w:cs="Calibri"/>
          <w:i/>
          <w:iCs/>
        </w:rPr>
        <w:t>Security Planning Policy</w:t>
      </w:r>
      <w:r w:rsidRPr="7FBFE20B">
        <w:rPr>
          <w:rFonts w:ascii="Calibri" w:eastAsia="Calibri" w:hAnsi="Calibri" w:cs="Calibri"/>
        </w:rPr>
        <w:t xml:space="preserve"> and is made available to all applicable personnel. The associated procedure(s) to facilitate the implementation of the </w:t>
      </w:r>
      <w:r w:rsidRPr="7FBFE20B">
        <w:rPr>
          <w:rFonts w:ascii="Calibri" w:eastAsia="Calibri" w:hAnsi="Calibri" w:cs="Calibri"/>
          <w:i/>
          <w:iCs/>
        </w:rPr>
        <w:t xml:space="preserve">Security Planning Policy </w:t>
      </w:r>
      <w:r w:rsidRPr="7FBFE20B">
        <w:rPr>
          <w:rFonts w:ascii="Calibri" w:eastAsia="Calibri" w:hAnsi="Calibri" w:cs="Calibri"/>
        </w:rPr>
        <w:t>and related physical and environmental protection controls have been developed, documented, and disseminated to all applicable personnel.</w:t>
      </w:r>
    </w:p>
    <w:p w14:paraId="286EF7E3" w14:textId="344F7AB5" w:rsidR="003149A1" w:rsidRDefault="003149A1" w:rsidP="003149A1">
      <w:pPr>
        <w:pStyle w:val="Bodybeforelist"/>
        <w:rPr>
          <w:rFonts w:ascii="Calibri" w:eastAsia="Calibri" w:hAnsi="Calibri" w:cs="Calibri"/>
        </w:rPr>
      </w:pPr>
      <w:r w:rsidRPr="7FBFE20B">
        <w:rPr>
          <w:rFonts w:ascii="Calibri" w:eastAsia="Calibri" w:hAnsi="Calibri" w:cs="Calibri"/>
        </w:rPr>
        <w:t xml:space="preserve">The Information Owner will review and update the </w:t>
      </w:r>
      <w:r w:rsidRPr="7FBFE20B">
        <w:rPr>
          <w:rFonts w:ascii="Calibri" w:eastAsia="Calibri" w:hAnsi="Calibri" w:cs="Calibri"/>
          <w:i/>
          <w:iCs/>
        </w:rPr>
        <w:t>Security Planning Policy</w:t>
      </w:r>
      <w:r w:rsidRPr="7FBFE20B">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r w:rsidR="001041F7">
        <w:fldChar w:fldCharType="begin"/>
      </w:r>
      <w:r w:rsidR="001041F7">
        <w:instrText xml:space="preserve"> REF OrgName </w:instrText>
      </w:r>
      <w:r w:rsidR="001041F7">
        <w:fldChar w:fldCharType="separate"/>
      </w:r>
      <w:r>
        <w:t>Organization Name</w:t>
      </w:r>
      <w:r w:rsidR="001041F7">
        <w:fldChar w:fldCharType="end"/>
      </w:r>
      <w:r>
        <w:t xml:space="preserve"> </w:t>
      </w:r>
      <w:r w:rsidRPr="7FBFE20B">
        <w:rPr>
          <w:rFonts w:ascii="Calibri" w:eastAsia="Calibri" w:hAnsi="Calibri" w:cs="Calibri"/>
        </w:rPr>
        <w:t xml:space="preserve">overall business goals and risk position. Any updates, improvements, or suggestions regarding the </w:t>
      </w:r>
      <w:r w:rsidRPr="7FBFE20B">
        <w:rPr>
          <w:rFonts w:ascii="Calibri" w:eastAsia="Calibri" w:hAnsi="Calibri" w:cs="Calibri"/>
          <w:i/>
          <w:iCs/>
        </w:rPr>
        <w:t xml:space="preserve">Security Planning Policy </w:t>
      </w:r>
      <w:r w:rsidRPr="7FBFE20B">
        <w:rPr>
          <w:rFonts w:ascii="Calibri" w:eastAsia="Calibri" w:hAnsi="Calibri" w:cs="Calibri"/>
        </w:rPr>
        <w:t>and/or procedure(s) must be sent to the Information Owner.</w:t>
      </w:r>
    </w:p>
    <w:p w14:paraId="4428934F" w14:textId="77777777" w:rsidR="003149A1" w:rsidRDefault="003149A1" w:rsidP="003149A1">
      <w:pPr>
        <w:pStyle w:val="paragraph"/>
        <w:spacing w:before="0" w:beforeAutospacing="0" w:after="0" w:afterAutospacing="0"/>
        <w:rPr>
          <w:rStyle w:val="eop"/>
          <w:rFonts w:ascii="Calibri" w:hAnsi="Calibri" w:cs="Calibri"/>
          <w:color w:val="000000" w:themeColor="text1"/>
          <w:sz w:val="22"/>
          <w:szCs w:val="22"/>
        </w:rPr>
      </w:pPr>
      <w:bookmarkStart w:id="89" w:name="_Toc508812451"/>
      <w:bookmarkStart w:id="90" w:name="_Toc26271392"/>
      <w:bookmarkStart w:id="91" w:name="_Toc47359835"/>
    </w:p>
    <w:p w14:paraId="63A8215A" w14:textId="77777777" w:rsidR="003149A1" w:rsidRPr="0088536C" w:rsidRDefault="003149A1" w:rsidP="003149A1">
      <w:pPr>
        <w:pStyle w:val="Heading2"/>
      </w:pPr>
      <w:bookmarkStart w:id="92" w:name="_Toc68593932"/>
      <w:r>
        <w:t>System Security Plan</w:t>
      </w:r>
      <w:bookmarkEnd w:id="89"/>
      <w:bookmarkEnd w:id="90"/>
      <w:bookmarkEnd w:id="91"/>
      <w:bookmarkEnd w:id="92"/>
    </w:p>
    <w:bookmarkStart w:id="93" w:name="_Toc373162337"/>
    <w:bookmarkStart w:id="94" w:name="_Toc498432084"/>
    <w:p w14:paraId="441469DD" w14:textId="69BE4DD4" w:rsidR="003149A1" w:rsidRPr="006E2267" w:rsidRDefault="003149A1" w:rsidP="003149A1">
      <w:pPr>
        <w:pStyle w:val="Bodybeforelist"/>
      </w:pPr>
      <w:r>
        <w:fldChar w:fldCharType="begin"/>
      </w:r>
      <w:r>
        <w:instrText xml:space="preserve"> REF OrgName </w:instrText>
      </w:r>
      <w:r>
        <w:fldChar w:fldCharType="separate"/>
      </w:r>
      <w:r>
        <w:t>Organization Name</w:t>
      </w:r>
      <w:r>
        <w:fldChar w:fldCharType="end"/>
      </w:r>
      <w:r>
        <w:t xml:space="preserve"> </w:t>
      </w:r>
      <w:r w:rsidRPr="004F0721">
        <w:t>must</w:t>
      </w:r>
      <w:bookmarkEnd w:id="93"/>
      <w:bookmarkEnd w:id="94"/>
      <w:r>
        <w:t xml:space="preserve"> d</w:t>
      </w:r>
      <w:r w:rsidRPr="006E2267">
        <w:t xml:space="preserve">evelop </w:t>
      </w:r>
      <w:r>
        <w:t xml:space="preserve">and maintain </w:t>
      </w:r>
      <w:r w:rsidRPr="006E2267">
        <w:t xml:space="preserve">a security plan for </w:t>
      </w:r>
      <w:r>
        <w:rPr>
          <w:rFonts w:cs="Times New Roman"/>
          <w:szCs w:val="24"/>
        </w:rPr>
        <w:t>the information system</w:t>
      </w:r>
      <w:r>
        <w:t xml:space="preserve"> with the following characteristics:</w:t>
      </w:r>
    </w:p>
    <w:p w14:paraId="5E2E19E7" w14:textId="77777777" w:rsidR="003149A1" w:rsidRPr="006E2267" w:rsidRDefault="003149A1" w:rsidP="003149A1">
      <w:pPr>
        <w:pStyle w:val="BulletLevel2"/>
        <w:numPr>
          <w:ilvl w:val="0"/>
          <w:numId w:val="2"/>
        </w:numPr>
        <w:ind w:left="720"/>
      </w:pPr>
      <w:r>
        <w:t>C</w:t>
      </w:r>
      <w:r w:rsidRPr="006E2267">
        <w:t>onsistent with the organization’s enterprise architecture</w:t>
      </w:r>
    </w:p>
    <w:p w14:paraId="29A48BDC" w14:textId="77777777" w:rsidR="003149A1" w:rsidRPr="006E2267" w:rsidRDefault="003149A1" w:rsidP="003149A1">
      <w:pPr>
        <w:pStyle w:val="BulletLevel2"/>
        <w:numPr>
          <w:ilvl w:val="0"/>
          <w:numId w:val="2"/>
        </w:numPr>
        <w:ind w:left="720"/>
      </w:pPr>
      <w:r w:rsidRPr="006E2267">
        <w:t>Explicitly define</w:t>
      </w:r>
      <w:r>
        <w:t>s</w:t>
      </w:r>
      <w:r w:rsidRPr="006E2267">
        <w:t xml:space="preserve"> the authorization boundary for the system</w:t>
      </w:r>
    </w:p>
    <w:p w14:paraId="289641B4" w14:textId="77777777" w:rsidR="003149A1" w:rsidRPr="006E2267" w:rsidRDefault="003149A1" w:rsidP="003149A1">
      <w:pPr>
        <w:pStyle w:val="BulletLevel2"/>
        <w:numPr>
          <w:ilvl w:val="0"/>
          <w:numId w:val="2"/>
        </w:numPr>
        <w:ind w:left="720"/>
      </w:pPr>
      <w:r w:rsidRPr="006E2267">
        <w:t>Describe</w:t>
      </w:r>
      <w:r>
        <w:t>s</w:t>
      </w:r>
      <w:r w:rsidRPr="006E2267">
        <w:t xml:space="preserve"> the operational context of the information system in terms of missions and business processes</w:t>
      </w:r>
    </w:p>
    <w:p w14:paraId="27635482" w14:textId="77777777" w:rsidR="003149A1" w:rsidRPr="006E2267" w:rsidRDefault="003149A1" w:rsidP="003149A1">
      <w:pPr>
        <w:pStyle w:val="BulletLevel2"/>
        <w:numPr>
          <w:ilvl w:val="0"/>
          <w:numId w:val="2"/>
        </w:numPr>
        <w:ind w:left="720"/>
      </w:pPr>
      <w:r w:rsidRPr="006E2267">
        <w:t>Provide</w:t>
      </w:r>
      <w:r>
        <w:t>s</w:t>
      </w:r>
      <w:r w:rsidRPr="006E2267">
        <w:t xml:space="preserve"> the security categorization of the information system including supporting rationale</w:t>
      </w:r>
    </w:p>
    <w:p w14:paraId="28ADC8F5" w14:textId="77777777" w:rsidR="003149A1" w:rsidRPr="006E2267" w:rsidRDefault="003149A1" w:rsidP="003149A1">
      <w:pPr>
        <w:pStyle w:val="BulletLevel2"/>
        <w:numPr>
          <w:ilvl w:val="0"/>
          <w:numId w:val="2"/>
        </w:numPr>
        <w:ind w:left="720"/>
      </w:pPr>
      <w:r w:rsidRPr="006E2267">
        <w:t>Describe</w:t>
      </w:r>
      <w:r>
        <w:t>s</w:t>
      </w:r>
      <w:r w:rsidRPr="006E2267">
        <w:t xml:space="preserve"> the operational environment for the information system</w:t>
      </w:r>
    </w:p>
    <w:p w14:paraId="2E032EA7" w14:textId="77777777" w:rsidR="003149A1" w:rsidRPr="006E2267" w:rsidRDefault="003149A1" w:rsidP="003149A1">
      <w:pPr>
        <w:pStyle w:val="BulletLevel2"/>
        <w:numPr>
          <w:ilvl w:val="0"/>
          <w:numId w:val="2"/>
        </w:numPr>
        <w:ind w:left="720"/>
      </w:pPr>
      <w:r w:rsidRPr="006E2267">
        <w:t>Describe</w:t>
      </w:r>
      <w:r>
        <w:t>s</w:t>
      </w:r>
      <w:r w:rsidRPr="006E2267">
        <w:t xml:space="preserve"> relationships with or connections to other information systems</w:t>
      </w:r>
    </w:p>
    <w:p w14:paraId="4B2199BB" w14:textId="77777777" w:rsidR="003149A1" w:rsidRDefault="003149A1" w:rsidP="003149A1">
      <w:pPr>
        <w:pStyle w:val="BulletLevel2"/>
        <w:numPr>
          <w:ilvl w:val="0"/>
          <w:numId w:val="2"/>
        </w:numPr>
        <w:ind w:left="720"/>
      </w:pPr>
      <w:r w:rsidRPr="006E2267">
        <w:t>Provide</w:t>
      </w:r>
      <w:r>
        <w:t>s</w:t>
      </w:r>
      <w:r w:rsidRPr="006E2267">
        <w:t xml:space="preserve"> an overview of the security requirements for the system</w:t>
      </w:r>
    </w:p>
    <w:p w14:paraId="63136556" w14:textId="77777777" w:rsidR="003149A1" w:rsidRPr="0082105F" w:rsidRDefault="003149A1" w:rsidP="003149A1">
      <w:pPr>
        <w:pStyle w:val="BulletLevel2"/>
        <w:numPr>
          <w:ilvl w:val="0"/>
          <w:numId w:val="2"/>
        </w:numPr>
        <w:ind w:left="720"/>
      </w:pPr>
      <w:r w:rsidRPr="0082105F">
        <w:t>Identifies any relevant overlays, if applicable</w:t>
      </w:r>
    </w:p>
    <w:p w14:paraId="7A237C3D" w14:textId="77777777" w:rsidR="003149A1" w:rsidRPr="006E2267" w:rsidRDefault="003149A1" w:rsidP="003149A1">
      <w:pPr>
        <w:pStyle w:val="BulletLevel2"/>
        <w:numPr>
          <w:ilvl w:val="0"/>
          <w:numId w:val="2"/>
        </w:numPr>
        <w:ind w:left="720"/>
      </w:pPr>
      <w:r w:rsidRPr="006E2267">
        <w:t>Describe</w:t>
      </w:r>
      <w:r>
        <w:t>s</w:t>
      </w:r>
      <w:r w:rsidRPr="006E2267">
        <w:t xml:space="preserve"> the security controls in place or planned for meeting those requirements including a rationale for the tailoring and supplementation decisions</w:t>
      </w:r>
    </w:p>
    <w:p w14:paraId="3E6234DC" w14:textId="77777777" w:rsidR="003149A1" w:rsidRDefault="003149A1" w:rsidP="003149A1">
      <w:pPr>
        <w:pStyle w:val="BulletLevel2"/>
        <w:numPr>
          <w:ilvl w:val="0"/>
          <w:numId w:val="2"/>
        </w:numPr>
        <w:ind w:left="720"/>
      </w:pPr>
      <w:r>
        <w:t>Reviewed and approved</w:t>
      </w:r>
      <w:r w:rsidRPr="006E2267">
        <w:t xml:space="preserve"> by the authorizing official or designated representative prior to plan implementation</w:t>
      </w:r>
    </w:p>
    <w:p w14:paraId="5892A9C5" w14:textId="77777777" w:rsidR="003149A1" w:rsidRDefault="003149A1" w:rsidP="003149A1">
      <w:pPr>
        <w:pStyle w:val="BulletLevel1"/>
      </w:pPr>
      <w:r>
        <w:t>The s</w:t>
      </w:r>
      <w:r w:rsidRPr="0082105F">
        <w:t xml:space="preserve">ecurity plan </w:t>
      </w:r>
      <w:r>
        <w:t xml:space="preserve">must be distributed and/or made available to the appropriate personnel </w:t>
      </w:r>
      <w:r w:rsidRPr="0082105F">
        <w:t xml:space="preserve">and </w:t>
      </w:r>
      <w:r>
        <w:t>all</w:t>
      </w:r>
      <w:r w:rsidRPr="0082105F">
        <w:t xml:space="preserve"> subsequent changes to the plan</w:t>
      </w:r>
      <w:r>
        <w:t xml:space="preserve"> must be communicated</w:t>
      </w:r>
      <w:r w:rsidRPr="0082105F">
        <w:t xml:space="preserve"> to</w:t>
      </w:r>
      <w:r>
        <w:t xml:space="preserve"> all authorized personnel and roles. The security plan must be reviewed at least annually, and updates must be made to reflect changes to the information environment or problems identified during plan implementation or the security control assessments. Lastly, the security plan must be protected from unauthorized disclosure and/or modification.</w:t>
      </w:r>
    </w:p>
    <w:p w14:paraId="0D87E035" w14:textId="77777777" w:rsidR="003149A1" w:rsidRPr="00FD196F" w:rsidRDefault="003149A1" w:rsidP="003149A1">
      <w:pPr>
        <w:pStyle w:val="Heading2"/>
        <w:keepNext/>
        <w:keepLines/>
        <w:tabs>
          <w:tab w:val="num" w:pos="576"/>
        </w:tabs>
        <w:spacing w:after="120"/>
      </w:pPr>
      <w:bookmarkStart w:id="95" w:name="_Toc498431193"/>
      <w:bookmarkStart w:id="96" w:name="_Toc508812452"/>
      <w:bookmarkStart w:id="97" w:name="_Toc26271393"/>
      <w:bookmarkStart w:id="98" w:name="_Toc47359836"/>
      <w:bookmarkStart w:id="99" w:name="_Toc68593933"/>
      <w:r>
        <w:lastRenderedPageBreak/>
        <w:t>Rules of Behavior</w:t>
      </w:r>
      <w:bookmarkEnd w:id="95"/>
      <w:bookmarkEnd w:id="96"/>
      <w:bookmarkEnd w:id="97"/>
      <w:bookmarkEnd w:id="98"/>
      <w:bookmarkEnd w:id="99"/>
    </w:p>
    <w:p w14:paraId="30B10B79" w14:textId="7B0362EB" w:rsidR="003149A1" w:rsidRPr="00136BE8" w:rsidRDefault="001041F7" w:rsidP="003149A1">
      <w:pPr>
        <w:pStyle w:val="Bodybeforelist"/>
      </w:pPr>
      <w:r>
        <w:fldChar w:fldCharType="begin"/>
      </w:r>
      <w:r>
        <w:instrText xml:space="preserve"> REF OrgName </w:instrText>
      </w:r>
      <w:r>
        <w:fldChar w:fldCharType="separate"/>
      </w:r>
      <w:r w:rsidR="003149A1">
        <w:t>Organization Name</w:t>
      </w:r>
      <w:r>
        <w:fldChar w:fldCharType="end"/>
      </w:r>
      <w:r w:rsidR="003149A1">
        <w:t xml:space="preserve"> must establish and make</w:t>
      </w:r>
      <w:r w:rsidR="003149A1" w:rsidRPr="00136BE8">
        <w:t xml:space="preserve"> readily available to all </w:t>
      </w:r>
      <w:r w:rsidR="003149A1">
        <w:t>information</w:t>
      </w:r>
      <w:r w:rsidR="003149A1" w:rsidRPr="004F0721">
        <w:t xml:space="preserve"> </w:t>
      </w:r>
      <w:r w:rsidR="003149A1" w:rsidRPr="00136BE8">
        <w:t xml:space="preserve">users, the rules that describe their responsibilities and expected behavior </w:t>
      </w:r>
      <w:proofErr w:type="gramStart"/>
      <w:r w:rsidR="003149A1" w:rsidRPr="00136BE8">
        <w:t>with regard to</w:t>
      </w:r>
      <w:proofErr w:type="gramEnd"/>
      <w:r w:rsidR="003149A1" w:rsidRPr="00136BE8">
        <w:t xml:space="preserve"> information and information system usage</w:t>
      </w:r>
    </w:p>
    <w:p w14:paraId="1311FFF8" w14:textId="77777777" w:rsidR="003149A1" w:rsidRDefault="003149A1" w:rsidP="003149A1">
      <w:pPr>
        <w:pStyle w:val="BulletLevel1"/>
      </w:pPr>
      <w:r>
        <w:t xml:space="preserve">All users must sign the </w:t>
      </w:r>
      <w:r w:rsidRPr="003536BD">
        <w:rPr>
          <w:i/>
          <w:iCs/>
        </w:rPr>
        <w:t>Rules of Behavior Policy</w:t>
      </w:r>
      <w:r>
        <w:t xml:space="preserve"> acknowledging </w:t>
      </w:r>
      <w:r w:rsidRPr="00136BE8">
        <w:t xml:space="preserve">they have read, understand, and agree to abide by the rules of behavior, before </w:t>
      </w:r>
      <w:r>
        <w:t xml:space="preserve">being granted </w:t>
      </w:r>
      <w:r w:rsidRPr="00136BE8">
        <w:t xml:space="preserve">access to information </w:t>
      </w:r>
      <w:r>
        <w:t xml:space="preserve">and/or the information system. The </w:t>
      </w:r>
      <w:r w:rsidRPr="009D1D38">
        <w:rPr>
          <w:i/>
          <w:iCs/>
        </w:rPr>
        <w:t>Rules of Behavior Policy</w:t>
      </w:r>
      <w:r>
        <w:t xml:space="preserve"> must be reviewed and updated at least every three (3) years. When the policy is revised or updated, employees are required to re-sign the </w:t>
      </w:r>
      <w:r w:rsidRPr="009D1D38">
        <w:rPr>
          <w:i/>
          <w:iCs/>
        </w:rPr>
        <w:t>Rules of Behavior Policy</w:t>
      </w:r>
      <w:r>
        <w:t>.</w:t>
      </w:r>
    </w:p>
    <w:p w14:paraId="34958CDC" w14:textId="77777777" w:rsidR="003149A1" w:rsidRDefault="003149A1" w:rsidP="003149A1">
      <w:pPr>
        <w:pStyle w:val="BulletLevel1"/>
      </w:pPr>
      <w:r>
        <w:t xml:space="preserve">The Rules of Behavior Policy includes </w:t>
      </w:r>
      <w:r w:rsidRPr="0082105F">
        <w:t>explicit restrictions on the use of social media</w:t>
      </w:r>
      <w:r>
        <w:t xml:space="preserve">, </w:t>
      </w:r>
      <w:r w:rsidRPr="0082105F">
        <w:t>networking sites</w:t>
      </w:r>
      <w:r>
        <w:t xml:space="preserve">, </w:t>
      </w:r>
      <w:r w:rsidRPr="0082105F">
        <w:t>and posting organizational information on public websites</w:t>
      </w:r>
      <w:r>
        <w:t>.</w:t>
      </w:r>
    </w:p>
    <w:p w14:paraId="68499D80" w14:textId="77777777" w:rsidR="003149A1" w:rsidRPr="00071C1E" w:rsidRDefault="003149A1" w:rsidP="003149A1">
      <w:pPr>
        <w:pStyle w:val="Heading2"/>
        <w:keepNext/>
        <w:keepLines/>
        <w:tabs>
          <w:tab w:val="num" w:pos="576"/>
        </w:tabs>
        <w:spacing w:after="120"/>
      </w:pPr>
      <w:bookmarkStart w:id="100" w:name="_Toc498431194"/>
      <w:bookmarkStart w:id="101" w:name="_Toc508812453"/>
      <w:bookmarkStart w:id="102" w:name="_Toc26271394"/>
      <w:bookmarkStart w:id="103" w:name="_Toc47359837"/>
      <w:bookmarkStart w:id="104" w:name="_Toc68593934"/>
      <w:r>
        <w:t>Information Security Architecture</w:t>
      </w:r>
      <w:bookmarkEnd w:id="100"/>
      <w:bookmarkEnd w:id="101"/>
      <w:bookmarkEnd w:id="102"/>
      <w:bookmarkEnd w:id="103"/>
      <w:bookmarkEnd w:id="104"/>
    </w:p>
    <w:p w14:paraId="6B2C1F93" w14:textId="3E45177F" w:rsidR="003149A1" w:rsidRDefault="001041F7" w:rsidP="003149A1">
      <w:pPr>
        <w:pStyle w:val="Bodybeforelist"/>
      </w:pPr>
      <w:r>
        <w:fldChar w:fldCharType="begin"/>
      </w:r>
      <w:r>
        <w:instrText xml:space="preserve"> REF OrgName </w:instrText>
      </w:r>
      <w:r>
        <w:fldChar w:fldCharType="separate"/>
      </w:r>
      <w:r w:rsidR="003149A1">
        <w:t>Organization Name</w:t>
      </w:r>
      <w:r>
        <w:fldChar w:fldCharType="end"/>
      </w:r>
      <w:r w:rsidR="003149A1">
        <w:t xml:space="preserve"> </w:t>
      </w:r>
      <w:r w:rsidR="003149A1" w:rsidRPr="004F0721">
        <w:t>must</w:t>
      </w:r>
      <w:r w:rsidR="003149A1">
        <w:t xml:space="preserve"> d</w:t>
      </w:r>
      <w:r w:rsidR="003149A1" w:rsidRPr="003B3556">
        <w:t xml:space="preserve">evelop an information security architecture for </w:t>
      </w:r>
      <w:r w:rsidR="003149A1">
        <w:t>information</w:t>
      </w:r>
      <w:r w:rsidR="003149A1" w:rsidRPr="003B3556">
        <w:t xml:space="preserve"> that</w:t>
      </w:r>
      <w:r w:rsidR="003149A1">
        <w:t xml:space="preserve"> describes the following</w:t>
      </w:r>
      <w:r w:rsidR="003149A1" w:rsidRPr="003B3556">
        <w:t>:</w:t>
      </w:r>
    </w:p>
    <w:p w14:paraId="16C42FB5" w14:textId="77777777" w:rsidR="003149A1" w:rsidRDefault="003149A1" w:rsidP="003149A1">
      <w:pPr>
        <w:pStyle w:val="BulletLevel2"/>
        <w:numPr>
          <w:ilvl w:val="0"/>
          <w:numId w:val="2"/>
        </w:numPr>
        <w:ind w:left="720"/>
      </w:pPr>
      <w:r>
        <w:t xml:space="preserve">The overall philosophy, requirements, and approach to be taken </w:t>
      </w:r>
      <w:proofErr w:type="gramStart"/>
      <w:r>
        <w:t>with regard to</w:t>
      </w:r>
      <w:proofErr w:type="gramEnd"/>
      <w:r>
        <w:t xml:space="preserve"> protecting the confidentiality, integrity, and availability of organizational information</w:t>
      </w:r>
    </w:p>
    <w:p w14:paraId="7F66FC68" w14:textId="77777777" w:rsidR="003149A1" w:rsidRDefault="003149A1" w:rsidP="003149A1">
      <w:pPr>
        <w:pStyle w:val="BulletLevel2"/>
        <w:numPr>
          <w:ilvl w:val="0"/>
          <w:numId w:val="2"/>
        </w:numPr>
        <w:ind w:left="720"/>
      </w:pPr>
      <w:r>
        <w:t>How the information security architecture is integrated into and supports the enterprise architecture is integrated into and supports the enterprise architecture</w:t>
      </w:r>
    </w:p>
    <w:p w14:paraId="2CEE10D4" w14:textId="77777777" w:rsidR="003149A1" w:rsidRDefault="003149A1" w:rsidP="003149A1">
      <w:pPr>
        <w:pStyle w:val="BulletLevel2"/>
        <w:numPr>
          <w:ilvl w:val="0"/>
          <w:numId w:val="2"/>
        </w:numPr>
        <w:ind w:left="720"/>
      </w:pPr>
      <w:r>
        <w:t xml:space="preserve">Any information security assumptions about, and dependencies on, external services </w:t>
      </w:r>
    </w:p>
    <w:p w14:paraId="44084FFC" w14:textId="77777777" w:rsidR="003149A1" w:rsidRPr="004F0721" w:rsidRDefault="003149A1" w:rsidP="003149A1">
      <w:pPr>
        <w:pStyle w:val="BulletLevel1"/>
      </w:pPr>
      <w:r>
        <w:t>The information security architecture must be reviewed and updated at least annually to reflect updates in the enterprise architecture. Planned information security architecture changes must be reflected in the security plan, the security Concept of Operations (CONOPS), and organization procurements and/or acquisitions.</w:t>
      </w:r>
    </w:p>
    <w:p w14:paraId="0DF14E84" w14:textId="77777777" w:rsidR="003149A1" w:rsidRPr="00363E72" w:rsidRDefault="003149A1" w:rsidP="003149A1"/>
    <w:p w14:paraId="0E28FCEE" w14:textId="1722B0DD" w:rsidR="0056515D" w:rsidRDefault="0056515D" w:rsidP="003149A1">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F802" w14:textId="77777777" w:rsidR="00D801E0" w:rsidRDefault="00D801E0" w:rsidP="002317F3">
      <w:r>
        <w:separator/>
      </w:r>
    </w:p>
  </w:endnote>
  <w:endnote w:type="continuationSeparator" w:id="0">
    <w:p w14:paraId="754E71A4" w14:textId="77777777" w:rsidR="00D801E0" w:rsidRDefault="00D801E0" w:rsidP="002317F3">
      <w:r>
        <w:continuationSeparator/>
      </w:r>
    </w:p>
  </w:endnote>
  <w:endnote w:type="continuationNotice" w:id="1">
    <w:p w14:paraId="5E8FEB70" w14:textId="77777777" w:rsidR="00D801E0" w:rsidRDefault="00D8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019BE294" w:rsidR="006F2385" w:rsidRPr="00DF15C3" w:rsidRDefault="006F2385" w:rsidP="006F2385">
    <w:pPr>
      <w:pStyle w:val="Footer"/>
    </w:pPr>
    <w:r w:rsidRPr="00DF15C3">
      <w:t xml:space="preserve">Version </w:t>
    </w:r>
    <w:r w:rsidR="003149A1">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548F" w14:textId="77777777" w:rsidR="00D801E0" w:rsidRDefault="00D801E0" w:rsidP="002317F3">
      <w:r>
        <w:separator/>
      </w:r>
    </w:p>
  </w:footnote>
  <w:footnote w:type="continuationSeparator" w:id="0">
    <w:p w14:paraId="45BC06EC" w14:textId="77777777" w:rsidR="00D801E0" w:rsidRDefault="00D801E0" w:rsidP="002317F3">
      <w:r>
        <w:continuationSeparator/>
      </w:r>
    </w:p>
  </w:footnote>
  <w:footnote w:type="continuationNotice" w:id="1">
    <w:p w14:paraId="303B5A6D" w14:textId="77777777" w:rsidR="00D801E0" w:rsidRDefault="00D8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A3tLQwNTY3NrZQ0lEKTi0uzszPAykwrAUAnxCTsywAAAA="/>
  </w:docVars>
  <w:rsids>
    <w:rsidRoot w:val="009519BF"/>
    <w:rsid w:val="0001375C"/>
    <w:rsid w:val="0002488E"/>
    <w:rsid w:val="00025F3E"/>
    <w:rsid w:val="00032EE2"/>
    <w:rsid w:val="00046C22"/>
    <w:rsid w:val="00054F3D"/>
    <w:rsid w:val="0007528B"/>
    <w:rsid w:val="00086DE3"/>
    <w:rsid w:val="00087C7E"/>
    <w:rsid w:val="000B392F"/>
    <w:rsid w:val="000E366E"/>
    <w:rsid w:val="000E453D"/>
    <w:rsid w:val="000E5EB2"/>
    <w:rsid w:val="000E6CD5"/>
    <w:rsid w:val="00102C1A"/>
    <w:rsid w:val="001041F7"/>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149A1"/>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C6C45"/>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13FC"/>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2523"/>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01E0"/>
    <w:rsid w:val="00D83DBB"/>
    <w:rsid w:val="00D966AA"/>
    <w:rsid w:val="00DB5E58"/>
    <w:rsid w:val="00DC48BF"/>
    <w:rsid w:val="00DD3090"/>
    <w:rsid w:val="00E0250F"/>
    <w:rsid w:val="00E205D6"/>
    <w:rsid w:val="00E65158"/>
    <w:rsid w:val="00E66C2D"/>
    <w:rsid w:val="00E7318B"/>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87743"/>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customStyle="1" w:styleId="paragraph">
    <w:name w:val="paragraph"/>
    <w:basedOn w:val="Normal"/>
    <w:rsid w:val="003149A1"/>
    <w:pPr>
      <w:spacing w:before="100" w:beforeAutospacing="1" w:after="100" w:afterAutospacing="1"/>
    </w:pPr>
    <w:rPr>
      <w:rFonts w:ascii="Times New Roman" w:eastAsia="Times New Roman" w:hAnsi="Times New Roman" w:cs="Times New Roman"/>
      <w:sz w:val="24"/>
    </w:rPr>
  </w:style>
  <w:style w:type="character" w:customStyle="1" w:styleId="eop">
    <w:name w:val="eop"/>
    <w:basedOn w:val="DefaultParagraphFont"/>
    <w:rsid w:val="003149A1"/>
  </w:style>
  <w:style w:type="character" w:styleId="Mention">
    <w:name w:val="Mention"/>
    <w:basedOn w:val="DefaultParagraphFont"/>
    <w:uiPriority w:val="99"/>
    <w:unhideWhenUsed/>
    <w:rsid w:val="004C6C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Props1.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2.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3.xml><?xml version="1.0" encoding="utf-8"?>
<ds:datastoreItem xmlns:ds="http://schemas.openxmlformats.org/officeDocument/2006/customXml" ds:itemID="{06C2F71E-39B5-413D-8127-0B525DF7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2427A-28BA-4239-889F-1BB3CBCF04B2}">
  <ds:schemaRefs>
    <ds:schemaRef ds:uri="http://schemas.microsoft.com/office/2006/metadata/properties"/>
    <ds:schemaRef ds:uri="cf0f3822-ced3-4bda-81bd-3cb06028b07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40871e7-0fbb-4834-bc68-3ff0cf3ad65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9</cp:revision>
  <dcterms:created xsi:type="dcterms:W3CDTF">2021-01-05T15:11:00Z</dcterms:created>
  <dcterms:modified xsi:type="dcterms:W3CDTF">2021-05-10T13:19:00Z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