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3731D20" w:rsidR="00124D3F" w:rsidRPr="00124D3F" w:rsidRDefault="00124D3F" w:rsidP="00124D3F">
      <w:pPr>
        <w:pStyle w:val="Title"/>
      </w:pPr>
      <w:r w:rsidRPr="00124D3F">
        <w:t xml:space="preserve">Security </w:t>
      </w:r>
      <w:r w:rsidR="0027213A">
        <w:t>Procedure</w:t>
      </w:r>
    </w:p>
    <w:p w14:paraId="188B12EC" w14:textId="77777777" w:rsidR="00124D3F" w:rsidRPr="00C553E7" w:rsidRDefault="00124D3F" w:rsidP="00124D3F"/>
    <w:p w14:paraId="2A61A6AD" w14:textId="1F97F9E2" w:rsidR="00124D3F" w:rsidRPr="00124D3F" w:rsidRDefault="00D63CDD" w:rsidP="00124D3F">
      <w:pPr>
        <w:pStyle w:val="Subtitle"/>
      </w:pPr>
      <w:r>
        <w:t>Security Assessment &amp; Authorization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5B5EA6D6" w14:textId="77777777" w:rsidR="00A81A06" w:rsidRPr="002317F3" w:rsidRDefault="00A81A06" w:rsidP="00A81A06">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F8EF23A" w:rsidR="00124D3F" w:rsidRPr="002B4D88" w:rsidRDefault="00A81A06"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00772A62" w:rsidR="00124D3F" w:rsidRPr="002B4D88" w:rsidRDefault="00124D3F" w:rsidP="002B4D88">
            <w:pPr>
              <w:pStyle w:val="TableBody"/>
            </w:pPr>
            <w:r w:rsidRPr="002B4D88">
              <w:t xml:space="preserve">Published </w:t>
            </w:r>
            <w:r w:rsidR="00D63CDD">
              <w:t>CA</w:t>
            </w:r>
            <w:r w:rsidRPr="002B4D88">
              <w:t xml:space="preserve"> P</w:t>
            </w:r>
            <w:r w:rsidR="0027213A">
              <w:t>rocedure</w:t>
            </w:r>
          </w:p>
        </w:tc>
        <w:tc>
          <w:tcPr>
            <w:tcW w:w="1851" w:type="dxa"/>
          </w:tcPr>
          <w:p w14:paraId="29B2D09D" w14:textId="682F6BB4" w:rsidR="00124D3F" w:rsidRPr="002B4D88" w:rsidRDefault="00124D3F" w:rsidP="002B4D88">
            <w:pPr>
              <w:pStyle w:val="TableBody"/>
            </w:pPr>
            <w:r w:rsidRPr="002B4D88">
              <w:t xml:space="preserve">Noah Brown, </w:t>
            </w:r>
            <w:r w:rsidR="00A81A06">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87C75EC" w14:textId="4B8A33CD" w:rsidR="0027213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9589" w:history="1">
            <w:r w:rsidR="0027213A" w:rsidRPr="00AB6A6B">
              <w:rPr>
                <w:rStyle w:val="Hyperlink"/>
              </w:rPr>
              <w:t>1</w:t>
            </w:r>
            <w:r w:rsidR="0027213A">
              <w:rPr>
                <w:rFonts w:eastAsiaTheme="minorEastAsia" w:cstheme="minorBidi"/>
                <w:bCs w:val="0"/>
                <w:color w:val="auto"/>
                <w:szCs w:val="22"/>
              </w:rPr>
              <w:tab/>
            </w:r>
            <w:r w:rsidR="0027213A" w:rsidRPr="00AB6A6B">
              <w:rPr>
                <w:rStyle w:val="Hyperlink"/>
              </w:rPr>
              <w:t>Introduction</w:t>
            </w:r>
            <w:r w:rsidR="0027213A">
              <w:rPr>
                <w:webHidden/>
              </w:rPr>
              <w:tab/>
            </w:r>
            <w:r w:rsidR="0027213A">
              <w:rPr>
                <w:webHidden/>
              </w:rPr>
              <w:fldChar w:fldCharType="begin"/>
            </w:r>
            <w:r w:rsidR="0027213A">
              <w:rPr>
                <w:webHidden/>
              </w:rPr>
              <w:instrText xml:space="preserve"> PAGEREF _Toc68599589 \h </w:instrText>
            </w:r>
            <w:r w:rsidR="0027213A">
              <w:rPr>
                <w:webHidden/>
              </w:rPr>
            </w:r>
            <w:r w:rsidR="0027213A">
              <w:rPr>
                <w:webHidden/>
              </w:rPr>
              <w:fldChar w:fldCharType="separate"/>
            </w:r>
            <w:r w:rsidR="0027213A">
              <w:rPr>
                <w:webHidden/>
              </w:rPr>
              <w:t>1</w:t>
            </w:r>
            <w:r w:rsidR="0027213A">
              <w:rPr>
                <w:webHidden/>
              </w:rPr>
              <w:fldChar w:fldCharType="end"/>
            </w:r>
          </w:hyperlink>
        </w:p>
        <w:p w14:paraId="39C4B760" w14:textId="15F41192" w:rsidR="0027213A" w:rsidRDefault="00BF1576">
          <w:pPr>
            <w:pStyle w:val="TOC1"/>
            <w:rPr>
              <w:rFonts w:eastAsiaTheme="minorEastAsia" w:cstheme="minorBidi"/>
              <w:bCs w:val="0"/>
              <w:color w:val="auto"/>
              <w:szCs w:val="22"/>
            </w:rPr>
          </w:pPr>
          <w:hyperlink w:anchor="_Toc68599590" w:history="1">
            <w:r w:rsidR="0027213A" w:rsidRPr="00AB6A6B">
              <w:rPr>
                <w:rStyle w:val="Hyperlink"/>
              </w:rPr>
              <w:t>2</w:t>
            </w:r>
            <w:r w:rsidR="0027213A">
              <w:rPr>
                <w:rFonts w:eastAsiaTheme="minorEastAsia" w:cstheme="minorBidi"/>
                <w:bCs w:val="0"/>
                <w:color w:val="auto"/>
                <w:szCs w:val="22"/>
              </w:rPr>
              <w:tab/>
            </w:r>
            <w:r w:rsidR="0027213A" w:rsidRPr="00AB6A6B">
              <w:rPr>
                <w:rStyle w:val="Hyperlink"/>
              </w:rPr>
              <w:t>Purpose</w:t>
            </w:r>
            <w:r w:rsidR="0027213A">
              <w:rPr>
                <w:webHidden/>
              </w:rPr>
              <w:tab/>
            </w:r>
            <w:r w:rsidR="0027213A">
              <w:rPr>
                <w:webHidden/>
              </w:rPr>
              <w:fldChar w:fldCharType="begin"/>
            </w:r>
            <w:r w:rsidR="0027213A">
              <w:rPr>
                <w:webHidden/>
              </w:rPr>
              <w:instrText xml:space="preserve"> PAGEREF _Toc68599590 \h </w:instrText>
            </w:r>
            <w:r w:rsidR="0027213A">
              <w:rPr>
                <w:webHidden/>
              </w:rPr>
            </w:r>
            <w:r w:rsidR="0027213A">
              <w:rPr>
                <w:webHidden/>
              </w:rPr>
              <w:fldChar w:fldCharType="separate"/>
            </w:r>
            <w:r w:rsidR="0027213A">
              <w:rPr>
                <w:webHidden/>
              </w:rPr>
              <w:t>1</w:t>
            </w:r>
            <w:r w:rsidR="0027213A">
              <w:rPr>
                <w:webHidden/>
              </w:rPr>
              <w:fldChar w:fldCharType="end"/>
            </w:r>
          </w:hyperlink>
        </w:p>
        <w:p w14:paraId="4ABBB325" w14:textId="3D7CBA35" w:rsidR="0027213A" w:rsidRDefault="00BF1576">
          <w:pPr>
            <w:pStyle w:val="TOC1"/>
            <w:rPr>
              <w:rFonts w:eastAsiaTheme="minorEastAsia" w:cstheme="minorBidi"/>
              <w:bCs w:val="0"/>
              <w:color w:val="auto"/>
              <w:szCs w:val="22"/>
            </w:rPr>
          </w:pPr>
          <w:hyperlink w:anchor="_Toc68599591" w:history="1">
            <w:r w:rsidR="0027213A" w:rsidRPr="00AB6A6B">
              <w:rPr>
                <w:rStyle w:val="Hyperlink"/>
              </w:rPr>
              <w:t>3</w:t>
            </w:r>
            <w:r w:rsidR="0027213A">
              <w:rPr>
                <w:rFonts w:eastAsiaTheme="minorEastAsia" w:cstheme="minorBidi"/>
                <w:bCs w:val="0"/>
                <w:color w:val="auto"/>
                <w:szCs w:val="22"/>
              </w:rPr>
              <w:tab/>
            </w:r>
            <w:r w:rsidR="0027213A" w:rsidRPr="00AB6A6B">
              <w:rPr>
                <w:rStyle w:val="Hyperlink"/>
              </w:rPr>
              <w:t>Scope</w:t>
            </w:r>
            <w:r w:rsidR="0027213A">
              <w:rPr>
                <w:webHidden/>
              </w:rPr>
              <w:tab/>
            </w:r>
            <w:r w:rsidR="0027213A">
              <w:rPr>
                <w:webHidden/>
              </w:rPr>
              <w:fldChar w:fldCharType="begin"/>
            </w:r>
            <w:r w:rsidR="0027213A">
              <w:rPr>
                <w:webHidden/>
              </w:rPr>
              <w:instrText xml:space="preserve"> PAGEREF _Toc68599591 \h </w:instrText>
            </w:r>
            <w:r w:rsidR="0027213A">
              <w:rPr>
                <w:webHidden/>
              </w:rPr>
            </w:r>
            <w:r w:rsidR="0027213A">
              <w:rPr>
                <w:webHidden/>
              </w:rPr>
              <w:fldChar w:fldCharType="separate"/>
            </w:r>
            <w:r w:rsidR="0027213A">
              <w:rPr>
                <w:webHidden/>
              </w:rPr>
              <w:t>1</w:t>
            </w:r>
            <w:r w:rsidR="0027213A">
              <w:rPr>
                <w:webHidden/>
              </w:rPr>
              <w:fldChar w:fldCharType="end"/>
            </w:r>
          </w:hyperlink>
        </w:p>
        <w:p w14:paraId="1DD4610B" w14:textId="7D33EEC5" w:rsidR="0027213A" w:rsidRDefault="00BF1576">
          <w:pPr>
            <w:pStyle w:val="TOC1"/>
            <w:rPr>
              <w:rFonts w:eastAsiaTheme="minorEastAsia" w:cstheme="minorBidi"/>
              <w:bCs w:val="0"/>
              <w:color w:val="auto"/>
              <w:szCs w:val="22"/>
            </w:rPr>
          </w:pPr>
          <w:hyperlink w:anchor="_Toc68599592" w:history="1">
            <w:r w:rsidR="0027213A" w:rsidRPr="00AB6A6B">
              <w:rPr>
                <w:rStyle w:val="Hyperlink"/>
              </w:rPr>
              <w:t>4</w:t>
            </w:r>
            <w:r w:rsidR="0027213A">
              <w:rPr>
                <w:rFonts w:eastAsiaTheme="minorEastAsia" w:cstheme="minorBidi"/>
                <w:bCs w:val="0"/>
                <w:color w:val="auto"/>
                <w:szCs w:val="22"/>
              </w:rPr>
              <w:tab/>
            </w:r>
            <w:r w:rsidR="0027213A" w:rsidRPr="00AB6A6B">
              <w:rPr>
                <w:rStyle w:val="Hyperlink"/>
              </w:rPr>
              <w:t>Roles and Responsibilities</w:t>
            </w:r>
            <w:r w:rsidR="0027213A">
              <w:rPr>
                <w:webHidden/>
              </w:rPr>
              <w:tab/>
            </w:r>
            <w:r w:rsidR="0027213A">
              <w:rPr>
                <w:webHidden/>
              </w:rPr>
              <w:fldChar w:fldCharType="begin"/>
            </w:r>
            <w:r w:rsidR="0027213A">
              <w:rPr>
                <w:webHidden/>
              </w:rPr>
              <w:instrText xml:space="preserve"> PAGEREF _Toc68599592 \h </w:instrText>
            </w:r>
            <w:r w:rsidR="0027213A">
              <w:rPr>
                <w:webHidden/>
              </w:rPr>
            </w:r>
            <w:r w:rsidR="0027213A">
              <w:rPr>
                <w:webHidden/>
              </w:rPr>
              <w:fldChar w:fldCharType="separate"/>
            </w:r>
            <w:r w:rsidR="0027213A">
              <w:rPr>
                <w:webHidden/>
              </w:rPr>
              <w:t>1</w:t>
            </w:r>
            <w:r w:rsidR="0027213A">
              <w:rPr>
                <w:webHidden/>
              </w:rPr>
              <w:fldChar w:fldCharType="end"/>
            </w:r>
          </w:hyperlink>
        </w:p>
        <w:p w14:paraId="779BAB39" w14:textId="7506C9AE" w:rsidR="0027213A" w:rsidRDefault="00BF1576">
          <w:pPr>
            <w:pStyle w:val="TOC1"/>
            <w:rPr>
              <w:rFonts w:eastAsiaTheme="minorEastAsia" w:cstheme="minorBidi"/>
              <w:bCs w:val="0"/>
              <w:color w:val="auto"/>
              <w:szCs w:val="22"/>
            </w:rPr>
          </w:pPr>
          <w:hyperlink w:anchor="_Toc68599593" w:history="1">
            <w:r w:rsidR="0027213A" w:rsidRPr="00AB6A6B">
              <w:rPr>
                <w:rStyle w:val="Hyperlink"/>
              </w:rPr>
              <w:t>5</w:t>
            </w:r>
            <w:r w:rsidR="0027213A">
              <w:rPr>
                <w:rFonts w:eastAsiaTheme="minorEastAsia" w:cstheme="minorBidi"/>
                <w:bCs w:val="0"/>
                <w:color w:val="auto"/>
                <w:szCs w:val="22"/>
              </w:rPr>
              <w:tab/>
            </w:r>
            <w:r w:rsidR="0027213A" w:rsidRPr="00AB6A6B">
              <w:rPr>
                <w:rStyle w:val="Hyperlink"/>
              </w:rPr>
              <w:t>Management Commitment</w:t>
            </w:r>
            <w:r w:rsidR="0027213A">
              <w:rPr>
                <w:webHidden/>
              </w:rPr>
              <w:tab/>
            </w:r>
            <w:r w:rsidR="0027213A">
              <w:rPr>
                <w:webHidden/>
              </w:rPr>
              <w:fldChar w:fldCharType="begin"/>
            </w:r>
            <w:r w:rsidR="0027213A">
              <w:rPr>
                <w:webHidden/>
              </w:rPr>
              <w:instrText xml:space="preserve"> PAGEREF _Toc68599593 \h </w:instrText>
            </w:r>
            <w:r w:rsidR="0027213A">
              <w:rPr>
                <w:webHidden/>
              </w:rPr>
            </w:r>
            <w:r w:rsidR="0027213A">
              <w:rPr>
                <w:webHidden/>
              </w:rPr>
              <w:fldChar w:fldCharType="separate"/>
            </w:r>
            <w:r w:rsidR="0027213A">
              <w:rPr>
                <w:webHidden/>
              </w:rPr>
              <w:t>2</w:t>
            </w:r>
            <w:r w:rsidR="0027213A">
              <w:rPr>
                <w:webHidden/>
              </w:rPr>
              <w:fldChar w:fldCharType="end"/>
            </w:r>
          </w:hyperlink>
        </w:p>
        <w:p w14:paraId="2A04ADCF" w14:textId="48D0EFDB" w:rsidR="0027213A" w:rsidRDefault="00BF1576">
          <w:pPr>
            <w:pStyle w:val="TOC1"/>
            <w:rPr>
              <w:rFonts w:eastAsiaTheme="minorEastAsia" w:cstheme="minorBidi"/>
              <w:bCs w:val="0"/>
              <w:color w:val="auto"/>
              <w:szCs w:val="22"/>
            </w:rPr>
          </w:pPr>
          <w:hyperlink w:anchor="_Toc68599594" w:history="1">
            <w:r w:rsidR="0027213A" w:rsidRPr="00AB6A6B">
              <w:rPr>
                <w:rStyle w:val="Hyperlink"/>
              </w:rPr>
              <w:t>6</w:t>
            </w:r>
            <w:r w:rsidR="0027213A">
              <w:rPr>
                <w:rFonts w:eastAsiaTheme="minorEastAsia" w:cstheme="minorBidi"/>
                <w:bCs w:val="0"/>
                <w:color w:val="auto"/>
                <w:szCs w:val="22"/>
              </w:rPr>
              <w:tab/>
            </w:r>
            <w:r w:rsidR="0027213A" w:rsidRPr="00AB6A6B">
              <w:rPr>
                <w:rStyle w:val="Hyperlink"/>
              </w:rPr>
              <w:t>Authority</w:t>
            </w:r>
            <w:r w:rsidR="0027213A">
              <w:rPr>
                <w:webHidden/>
              </w:rPr>
              <w:tab/>
            </w:r>
            <w:r w:rsidR="0027213A">
              <w:rPr>
                <w:webHidden/>
              </w:rPr>
              <w:fldChar w:fldCharType="begin"/>
            </w:r>
            <w:r w:rsidR="0027213A">
              <w:rPr>
                <w:webHidden/>
              </w:rPr>
              <w:instrText xml:space="preserve"> PAGEREF _Toc68599594 \h </w:instrText>
            </w:r>
            <w:r w:rsidR="0027213A">
              <w:rPr>
                <w:webHidden/>
              </w:rPr>
            </w:r>
            <w:r w:rsidR="0027213A">
              <w:rPr>
                <w:webHidden/>
              </w:rPr>
              <w:fldChar w:fldCharType="separate"/>
            </w:r>
            <w:r w:rsidR="0027213A">
              <w:rPr>
                <w:webHidden/>
              </w:rPr>
              <w:t>3</w:t>
            </w:r>
            <w:r w:rsidR="0027213A">
              <w:rPr>
                <w:webHidden/>
              </w:rPr>
              <w:fldChar w:fldCharType="end"/>
            </w:r>
          </w:hyperlink>
        </w:p>
        <w:p w14:paraId="108C9AAB" w14:textId="3DF8AE5B" w:rsidR="0027213A" w:rsidRDefault="00BF1576">
          <w:pPr>
            <w:pStyle w:val="TOC1"/>
            <w:rPr>
              <w:rFonts w:eastAsiaTheme="minorEastAsia" w:cstheme="minorBidi"/>
              <w:bCs w:val="0"/>
              <w:color w:val="auto"/>
              <w:szCs w:val="22"/>
            </w:rPr>
          </w:pPr>
          <w:hyperlink w:anchor="_Toc68599595" w:history="1">
            <w:r w:rsidR="0027213A" w:rsidRPr="00AB6A6B">
              <w:rPr>
                <w:rStyle w:val="Hyperlink"/>
              </w:rPr>
              <w:t>7</w:t>
            </w:r>
            <w:r w:rsidR="0027213A">
              <w:rPr>
                <w:rFonts w:eastAsiaTheme="minorEastAsia" w:cstheme="minorBidi"/>
                <w:bCs w:val="0"/>
                <w:color w:val="auto"/>
                <w:szCs w:val="22"/>
              </w:rPr>
              <w:tab/>
            </w:r>
            <w:r w:rsidR="0027213A" w:rsidRPr="00AB6A6B">
              <w:rPr>
                <w:rStyle w:val="Hyperlink"/>
              </w:rPr>
              <w:t>Compliance</w:t>
            </w:r>
            <w:r w:rsidR="0027213A">
              <w:rPr>
                <w:webHidden/>
              </w:rPr>
              <w:tab/>
            </w:r>
            <w:r w:rsidR="0027213A">
              <w:rPr>
                <w:webHidden/>
              </w:rPr>
              <w:fldChar w:fldCharType="begin"/>
            </w:r>
            <w:r w:rsidR="0027213A">
              <w:rPr>
                <w:webHidden/>
              </w:rPr>
              <w:instrText xml:space="preserve"> PAGEREF _Toc68599595 \h </w:instrText>
            </w:r>
            <w:r w:rsidR="0027213A">
              <w:rPr>
                <w:webHidden/>
              </w:rPr>
            </w:r>
            <w:r w:rsidR="0027213A">
              <w:rPr>
                <w:webHidden/>
              </w:rPr>
              <w:fldChar w:fldCharType="separate"/>
            </w:r>
            <w:r w:rsidR="0027213A">
              <w:rPr>
                <w:webHidden/>
              </w:rPr>
              <w:t>3</w:t>
            </w:r>
            <w:r w:rsidR="0027213A">
              <w:rPr>
                <w:webHidden/>
              </w:rPr>
              <w:fldChar w:fldCharType="end"/>
            </w:r>
          </w:hyperlink>
        </w:p>
        <w:p w14:paraId="7D165BFF" w14:textId="633DB2A4" w:rsidR="0027213A" w:rsidRDefault="00BF1576">
          <w:pPr>
            <w:pStyle w:val="TOC1"/>
            <w:rPr>
              <w:rFonts w:eastAsiaTheme="minorEastAsia" w:cstheme="minorBidi"/>
              <w:bCs w:val="0"/>
              <w:color w:val="auto"/>
              <w:szCs w:val="22"/>
            </w:rPr>
          </w:pPr>
          <w:hyperlink w:anchor="_Toc68599596" w:history="1">
            <w:r w:rsidR="0027213A" w:rsidRPr="00AB6A6B">
              <w:rPr>
                <w:rStyle w:val="Hyperlink"/>
              </w:rPr>
              <w:t>8</w:t>
            </w:r>
            <w:r w:rsidR="0027213A">
              <w:rPr>
                <w:rFonts w:eastAsiaTheme="minorEastAsia" w:cstheme="minorBidi"/>
                <w:bCs w:val="0"/>
                <w:color w:val="auto"/>
                <w:szCs w:val="22"/>
              </w:rPr>
              <w:tab/>
            </w:r>
            <w:r w:rsidR="0027213A" w:rsidRPr="00AB6A6B">
              <w:rPr>
                <w:rStyle w:val="Hyperlink"/>
              </w:rPr>
              <w:t>Procedural Requirements</w:t>
            </w:r>
            <w:r w:rsidR="0027213A">
              <w:rPr>
                <w:webHidden/>
              </w:rPr>
              <w:tab/>
            </w:r>
            <w:r w:rsidR="0027213A">
              <w:rPr>
                <w:webHidden/>
              </w:rPr>
              <w:fldChar w:fldCharType="begin"/>
            </w:r>
            <w:r w:rsidR="0027213A">
              <w:rPr>
                <w:webHidden/>
              </w:rPr>
              <w:instrText xml:space="preserve"> PAGEREF _Toc68599596 \h </w:instrText>
            </w:r>
            <w:r w:rsidR="0027213A">
              <w:rPr>
                <w:webHidden/>
              </w:rPr>
            </w:r>
            <w:r w:rsidR="0027213A">
              <w:rPr>
                <w:webHidden/>
              </w:rPr>
              <w:fldChar w:fldCharType="separate"/>
            </w:r>
            <w:r w:rsidR="0027213A">
              <w:rPr>
                <w:webHidden/>
              </w:rPr>
              <w:t>4</w:t>
            </w:r>
            <w:r w:rsidR="0027213A">
              <w:rPr>
                <w:webHidden/>
              </w:rPr>
              <w:fldChar w:fldCharType="end"/>
            </w:r>
          </w:hyperlink>
        </w:p>
        <w:p w14:paraId="5DD44995" w14:textId="497E3240" w:rsidR="0027213A" w:rsidRDefault="00BF1576">
          <w:pPr>
            <w:pStyle w:val="TOC2"/>
            <w:rPr>
              <w:rFonts w:eastAsiaTheme="minorEastAsia" w:cstheme="minorBidi"/>
              <w:bCs w:val="0"/>
              <w:noProof/>
              <w:color w:val="auto"/>
            </w:rPr>
          </w:pPr>
          <w:hyperlink w:anchor="_Toc68599597" w:history="1">
            <w:r w:rsidR="0027213A" w:rsidRPr="00AB6A6B">
              <w:rPr>
                <w:rStyle w:val="Hyperlink"/>
                <w:noProof/>
              </w:rPr>
              <w:t>8.1</w:t>
            </w:r>
            <w:r w:rsidR="0027213A">
              <w:rPr>
                <w:rFonts w:eastAsiaTheme="minorEastAsia" w:cstheme="minorBidi"/>
                <w:bCs w:val="0"/>
                <w:noProof/>
                <w:color w:val="auto"/>
              </w:rPr>
              <w:tab/>
            </w:r>
            <w:r w:rsidR="0027213A" w:rsidRPr="00AB6A6B">
              <w:rPr>
                <w:rStyle w:val="Hyperlink"/>
                <w:noProof/>
              </w:rPr>
              <w:t>Security Assessments</w:t>
            </w:r>
            <w:r w:rsidR="0027213A">
              <w:rPr>
                <w:noProof/>
                <w:webHidden/>
              </w:rPr>
              <w:tab/>
            </w:r>
            <w:r w:rsidR="0027213A">
              <w:rPr>
                <w:noProof/>
                <w:webHidden/>
              </w:rPr>
              <w:fldChar w:fldCharType="begin"/>
            </w:r>
            <w:r w:rsidR="0027213A">
              <w:rPr>
                <w:noProof/>
                <w:webHidden/>
              </w:rPr>
              <w:instrText xml:space="preserve"> PAGEREF _Toc68599597 \h </w:instrText>
            </w:r>
            <w:r w:rsidR="0027213A">
              <w:rPr>
                <w:noProof/>
                <w:webHidden/>
              </w:rPr>
            </w:r>
            <w:r w:rsidR="0027213A">
              <w:rPr>
                <w:noProof/>
                <w:webHidden/>
              </w:rPr>
              <w:fldChar w:fldCharType="separate"/>
            </w:r>
            <w:r w:rsidR="0027213A">
              <w:rPr>
                <w:noProof/>
                <w:webHidden/>
              </w:rPr>
              <w:t>4</w:t>
            </w:r>
            <w:r w:rsidR="0027213A">
              <w:rPr>
                <w:noProof/>
                <w:webHidden/>
              </w:rPr>
              <w:fldChar w:fldCharType="end"/>
            </w:r>
          </w:hyperlink>
        </w:p>
        <w:p w14:paraId="3417D463" w14:textId="1B223642" w:rsidR="0027213A" w:rsidRDefault="00BF1576">
          <w:pPr>
            <w:pStyle w:val="TOC2"/>
            <w:rPr>
              <w:rFonts w:eastAsiaTheme="minorEastAsia" w:cstheme="minorBidi"/>
              <w:bCs w:val="0"/>
              <w:noProof/>
              <w:color w:val="auto"/>
            </w:rPr>
          </w:pPr>
          <w:hyperlink w:anchor="_Toc68599598" w:history="1">
            <w:r w:rsidR="0027213A" w:rsidRPr="00AB6A6B">
              <w:rPr>
                <w:rStyle w:val="Hyperlink"/>
                <w:noProof/>
              </w:rPr>
              <w:t>8.2</w:t>
            </w:r>
            <w:r w:rsidR="0027213A">
              <w:rPr>
                <w:rFonts w:eastAsiaTheme="minorEastAsia" w:cstheme="minorBidi"/>
                <w:bCs w:val="0"/>
                <w:noProof/>
                <w:color w:val="auto"/>
              </w:rPr>
              <w:tab/>
            </w:r>
            <w:r w:rsidR="0027213A" w:rsidRPr="00AB6A6B">
              <w:rPr>
                <w:rStyle w:val="Hyperlink"/>
                <w:noProof/>
              </w:rPr>
              <w:t>Information System and Interconnections</w:t>
            </w:r>
            <w:r w:rsidR="0027213A">
              <w:rPr>
                <w:noProof/>
                <w:webHidden/>
              </w:rPr>
              <w:tab/>
            </w:r>
            <w:r w:rsidR="0027213A">
              <w:rPr>
                <w:noProof/>
                <w:webHidden/>
              </w:rPr>
              <w:fldChar w:fldCharType="begin"/>
            </w:r>
            <w:r w:rsidR="0027213A">
              <w:rPr>
                <w:noProof/>
                <w:webHidden/>
              </w:rPr>
              <w:instrText xml:space="preserve"> PAGEREF _Toc68599598 \h </w:instrText>
            </w:r>
            <w:r w:rsidR="0027213A">
              <w:rPr>
                <w:noProof/>
                <w:webHidden/>
              </w:rPr>
            </w:r>
            <w:r w:rsidR="0027213A">
              <w:rPr>
                <w:noProof/>
                <w:webHidden/>
              </w:rPr>
              <w:fldChar w:fldCharType="separate"/>
            </w:r>
            <w:r w:rsidR="0027213A">
              <w:rPr>
                <w:noProof/>
                <w:webHidden/>
              </w:rPr>
              <w:t>4</w:t>
            </w:r>
            <w:r w:rsidR="0027213A">
              <w:rPr>
                <w:noProof/>
                <w:webHidden/>
              </w:rPr>
              <w:fldChar w:fldCharType="end"/>
            </w:r>
          </w:hyperlink>
        </w:p>
        <w:p w14:paraId="113BAC17" w14:textId="53A9A687" w:rsidR="0027213A" w:rsidRDefault="00BF1576">
          <w:pPr>
            <w:pStyle w:val="TOC2"/>
            <w:rPr>
              <w:rFonts w:eastAsiaTheme="minorEastAsia" w:cstheme="minorBidi"/>
              <w:bCs w:val="0"/>
              <w:noProof/>
              <w:color w:val="auto"/>
            </w:rPr>
          </w:pPr>
          <w:hyperlink w:anchor="_Toc68599599" w:history="1">
            <w:r w:rsidR="0027213A" w:rsidRPr="00AB6A6B">
              <w:rPr>
                <w:rStyle w:val="Hyperlink"/>
                <w:noProof/>
              </w:rPr>
              <w:t>8.3</w:t>
            </w:r>
            <w:r w:rsidR="0027213A">
              <w:rPr>
                <w:rFonts w:eastAsiaTheme="minorEastAsia" w:cstheme="minorBidi"/>
                <w:bCs w:val="0"/>
                <w:noProof/>
                <w:color w:val="auto"/>
              </w:rPr>
              <w:tab/>
            </w:r>
            <w:r w:rsidR="0027213A" w:rsidRPr="00AB6A6B">
              <w:rPr>
                <w:rStyle w:val="Hyperlink"/>
                <w:noProof/>
              </w:rPr>
              <w:t>Plan Of Action &amp; Milestones</w:t>
            </w:r>
            <w:r w:rsidR="0027213A">
              <w:rPr>
                <w:noProof/>
                <w:webHidden/>
              </w:rPr>
              <w:tab/>
            </w:r>
            <w:r w:rsidR="0027213A">
              <w:rPr>
                <w:noProof/>
                <w:webHidden/>
              </w:rPr>
              <w:fldChar w:fldCharType="begin"/>
            </w:r>
            <w:r w:rsidR="0027213A">
              <w:rPr>
                <w:noProof/>
                <w:webHidden/>
              </w:rPr>
              <w:instrText xml:space="preserve"> PAGEREF _Toc68599599 \h </w:instrText>
            </w:r>
            <w:r w:rsidR="0027213A">
              <w:rPr>
                <w:noProof/>
                <w:webHidden/>
              </w:rPr>
            </w:r>
            <w:r w:rsidR="0027213A">
              <w:rPr>
                <w:noProof/>
                <w:webHidden/>
              </w:rPr>
              <w:fldChar w:fldCharType="separate"/>
            </w:r>
            <w:r w:rsidR="0027213A">
              <w:rPr>
                <w:noProof/>
                <w:webHidden/>
              </w:rPr>
              <w:t>5</w:t>
            </w:r>
            <w:r w:rsidR="0027213A">
              <w:rPr>
                <w:noProof/>
                <w:webHidden/>
              </w:rPr>
              <w:fldChar w:fldCharType="end"/>
            </w:r>
          </w:hyperlink>
        </w:p>
        <w:p w14:paraId="3945A4D4" w14:textId="2E26516F" w:rsidR="0027213A" w:rsidRDefault="00BF1576">
          <w:pPr>
            <w:pStyle w:val="TOC2"/>
            <w:rPr>
              <w:rFonts w:eastAsiaTheme="minorEastAsia" w:cstheme="minorBidi"/>
              <w:bCs w:val="0"/>
              <w:noProof/>
              <w:color w:val="auto"/>
            </w:rPr>
          </w:pPr>
          <w:hyperlink w:anchor="_Toc68599600" w:history="1">
            <w:r w:rsidR="0027213A" w:rsidRPr="00AB6A6B">
              <w:rPr>
                <w:rStyle w:val="Hyperlink"/>
                <w:noProof/>
              </w:rPr>
              <w:t>8.4</w:t>
            </w:r>
            <w:r w:rsidR="0027213A">
              <w:rPr>
                <w:rFonts w:eastAsiaTheme="minorEastAsia" w:cstheme="minorBidi"/>
                <w:bCs w:val="0"/>
                <w:noProof/>
                <w:color w:val="auto"/>
              </w:rPr>
              <w:tab/>
            </w:r>
            <w:r w:rsidR="0027213A" w:rsidRPr="00AB6A6B">
              <w:rPr>
                <w:rStyle w:val="Hyperlink"/>
                <w:noProof/>
              </w:rPr>
              <w:t>Security Authorizations</w:t>
            </w:r>
            <w:r w:rsidR="0027213A">
              <w:rPr>
                <w:noProof/>
                <w:webHidden/>
              </w:rPr>
              <w:tab/>
            </w:r>
            <w:r w:rsidR="0027213A">
              <w:rPr>
                <w:noProof/>
                <w:webHidden/>
              </w:rPr>
              <w:fldChar w:fldCharType="begin"/>
            </w:r>
            <w:r w:rsidR="0027213A">
              <w:rPr>
                <w:noProof/>
                <w:webHidden/>
              </w:rPr>
              <w:instrText xml:space="preserve"> PAGEREF _Toc68599600 \h </w:instrText>
            </w:r>
            <w:r w:rsidR="0027213A">
              <w:rPr>
                <w:noProof/>
                <w:webHidden/>
              </w:rPr>
            </w:r>
            <w:r w:rsidR="0027213A">
              <w:rPr>
                <w:noProof/>
                <w:webHidden/>
              </w:rPr>
              <w:fldChar w:fldCharType="separate"/>
            </w:r>
            <w:r w:rsidR="0027213A">
              <w:rPr>
                <w:noProof/>
                <w:webHidden/>
              </w:rPr>
              <w:t>5</w:t>
            </w:r>
            <w:r w:rsidR="0027213A">
              <w:rPr>
                <w:noProof/>
                <w:webHidden/>
              </w:rPr>
              <w:fldChar w:fldCharType="end"/>
            </w:r>
          </w:hyperlink>
        </w:p>
        <w:p w14:paraId="3FD134E1" w14:textId="0E0E21D1" w:rsidR="0027213A" w:rsidRDefault="00BF1576">
          <w:pPr>
            <w:pStyle w:val="TOC2"/>
            <w:rPr>
              <w:rFonts w:eastAsiaTheme="minorEastAsia" w:cstheme="minorBidi"/>
              <w:bCs w:val="0"/>
              <w:noProof/>
              <w:color w:val="auto"/>
            </w:rPr>
          </w:pPr>
          <w:hyperlink w:anchor="_Toc68599601" w:history="1">
            <w:r w:rsidR="0027213A" w:rsidRPr="00AB6A6B">
              <w:rPr>
                <w:rStyle w:val="Hyperlink"/>
                <w:rFonts w:ascii="Graphik Regular" w:hAnsi="Graphik Regular"/>
                <w:noProof/>
              </w:rPr>
              <w:t>8.5</w:t>
            </w:r>
            <w:r w:rsidR="0027213A">
              <w:rPr>
                <w:rFonts w:eastAsiaTheme="minorEastAsia" w:cstheme="minorBidi"/>
                <w:bCs w:val="0"/>
                <w:noProof/>
                <w:color w:val="auto"/>
              </w:rPr>
              <w:tab/>
            </w:r>
            <w:r w:rsidR="0027213A" w:rsidRPr="00AB6A6B">
              <w:rPr>
                <w:rStyle w:val="Hyperlink"/>
                <w:noProof/>
              </w:rPr>
              <w:t>Continuous Monitoring and Penetration Testing</w:t>
            </w:r>
            <w:r w:rsidR="0027213A">
              <w:rPr>
                <w:noProof/>
                <w:webHidden/>
              </w:rPr>
              <w:tab/>
            </w:r>
            <w:r w:rsidR="0027213A">
              <w:rPr>
                <w:noProof/>
                <w:webHidden/>
              </w:rPr>
              <w:fldChar w:fldCharType="begin"/>
            </w:r>
            <w:r w:rsidR="0027213A">
              <w:rPr>
                <w:noProof/>
                <w:webHidden/>
              </w:rPr>
              <w:instrText xml:space="preserve"> PAGEREF _Toc68599601 \h </w:instrText>
            </w:r>
            <w:r w:rsidR="0027213A">
              <w:rPr>
                <w:noProof/>
                <w:webHidden/>
              </w:rPr>
            </w:r>
            <w:r w:rsidR="0027213A">
              <w:rPr>
                <w:noProof/>
                <w:webHidden/>
              </w:rPr>
              <w:fldChar w:fldCharType="separate"/>
            </w:r>
            <w:r w:rsidR="0027213A">
              <w:rPr>
                <w:noProof/>
                <w:webHidden/>
              </w:rPr>
              <w:t>5</w:t>
            </w:r>
            <w:r w:rsidR="0027213A">
              <w:rPr>
                <w:noProof/>
                <w:webHidden/>
              </w:rPr>
              <w:fldChar w:fldCharType="end"/>
            </w:r>
          </w:hyperlink>
        </w:p>
        <w:p w14:paraId="29138706" w14:textId="57E669BD"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9589"/>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4EE0283" w:rsidR="00124D3F" w:rsidRPr="00C92CC5" w:rsidRDefault="004536E1" w:rsidP="00124D3F">
      <w:fldSimple w:instr=" REF OrgName ">
        <w:r w:rsidR="00EE20EF">
          <w:t>Organization Name</w:t>
        </w:r>
      </w:fldSimple>
      <w:r w:rsidR="00124D3F">
        <w:t xml:space="preserve"> has developed </w:t>
      </w:r>
      <w:r w:rsidR="0027213A">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27213A">
        <w:t>rocedures</w:t>
      </w:r>
      <w:r w:rsidR="00124D3F" w:rsidRPr="00C92CC5">
        <w:t xml:space="preserve">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D63CDD">
        <w:t>Security Assessment &amp; Authorization</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9590"/>
      <w:r w:rsidRPr="00C92CC5">
        <w:t>Purpose</w:t>
      </w:r>
      <w:bookmarkEnd w:id="29"/>
      <w:bookmarkEnd w:id="30"/>
      <w:bookmarkEnd w:id="31"/>
      <w:bookmarkEnd w:id="32"/>
      <w:bookmarkEnd w:id="33"/>
    </w:p>
    <w:p w14:paraId="674020EC" w14:textId="77777777" w:rsidR="0027213A" w:rsidRDefault="0027213A" w:rsidP="0027213A">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security assessment and authorization procedures. These procedures are in place to facilitate the implementation of the Security Assessment and Authorization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599591"/>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9592"/>
      <w:r w:rsidRPr="00C92CC5">
        <w:t>Roles and Responsibilities</w:t>
      </w:r>
      <w:bookmarkEnd w:id="51"/>
      <w:bookmarkEnd w:id="52"/>
      <w:bookmarkEnd w:id="53"/>
      <w:bookmarkEnd w:id="54"/>
      <w:bookmarkEnd w:id="55"/>
      <w:bookmarkEnd w:id="56"/>
    </w:p>
    <w:p w14:paraId="09BF8855" w14:textId="49E33C8C"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9593"/>
      <w:r w:rsidRPr="00C92CC5">
        <w:t>Management Commitment</w:t>
      </w:r>
      <w:bookmarkEnd w:id="57"/>
      <w:bookmarkEnd w:id="58"/>
      <w:bookmarkEnd w:id="59"/>
      <w:bookmarkEnd w:id="61"/>
      <w:bookmarkEnd w:id="62"/>
      <w:bookmarkEnd w:id="63"/>
      <w:bookmarkEnd w:id="64"/>
    </w:p>
    <w:p w14:paraId="23E18DD5" w14:textId="4F82B5E4" w:rsidR="00124D3F" w:rsidRDefault="004536E1"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9594"/>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9595"/>
      <w:bookmarkEnd w:id="72"/>
      <w:r w:rsidRPr="00C92CC5">
        <w:t>Compliance</w:t>
      </w:r>
      <w:bookmarkEnd w:id="70"/>
      <w:bookmarkEnd w:id="71"/>
      <w:bookmarkEnd w:id="73"/>
      <w:bookmarkEnd w:id="74"/>
      <w:bookmarkEnd w:id="75"/>
    </w:p>
    <w:p w14:paraId="79481591" w14:textId="2D96A259" w:rsidR="00124D3F" w:rsidRPr="00331E83" w:rsidRDefault="00124D3F" w:rsidP="00331E83">
      <w:r>
        <w:t>Compliance with these p</w:t>
      </w:r>
      <w:r w:rsidR="0027213A">
        <w:t>rocedures</w:t>
      </w:r>
      <w:r>
        <w:t xml:space="preserve">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92E5C4F" w14:textId="77777777" w:rsidR="0027213A" w:rsidRDefault="0027213A" w:rsidP="0027213A">
      <w:pPr>
        <w:pStyle w:val="Heading1"/>
      </w:pPr>
      <w:bookmarkStart w:id="76" w:name="_Toc29794734"/>
      <w:bookmarkStart w:id="77" w:name="_Toc46991448"/>
      <w:bookmarkStart w:id="78" w:name="_Toc52362532"/>
      <w:bookmarkStart w:id="79" w:name="_Toc68599596"/>
      <w:r>
        <w:lastRenderedPageBreak/>
        <w:t>Procedural Requirements</w:t>
      </w:r>
      <w:bookmarkEnd w:id="76"/>
      <w:bookmarkEnd w:id="77"/>
      <w:bookmarkEnd w:id="78"/>
      <w:bookmarkEnd w:id="79"/>
    </w:p>
    <w:p w14:paraId="629824DA" w14:textId="10112CD3" w:rsidR="0027213A" w:rsidRDefault="0027213A" w:rsidP="0027213A">
      <w:r>
        <w:t xml:space="preserve">The following security assessment and authorizations requirements, mechanisms, and provisions are to be followed by all employees, management, contractors, and other users who access and support the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 xml:space="preserve">information systems. </w:t>
      </w:r>
    </w:p>
    <w:p w14:paraId="01CABD74" w14:textId="77777777" w:rsidR="0027213A" w:rsidRDefault="0027213A" w:rsidP="0027213A">
      <w:pPr>
        <w:pStyle w:val="Heading2"/>
      </w:pPr>
      <w:bookmarkStart w:id="80" w:name="_Toc52362533"/>
      <w:bookmarkStart w:id="81" w:name="_Toc68599597"/>
      <w:r>
        <w:t>Security Assessments</w:t>
      </w:r>
      <w:bookmarkEnd w:id="80"/>
      <w:bookmarkEnd w:id="81"/>
    </w:p>
    <w:p w14:paraId="59D2C116" w14:textId="2308EFD0" w:rsidR="0027213A" w:rsidRDefault="0027213A" w:rsidP="0027213A">
      <w:pPr>
        <w:pStyle w:val="BulletLevel1"/>
      </w:pPr>
      <w:r>
        <w:t xml:space="preserve">The </w:t>
      </w:r>
      <w:r w:rsidRPr="0027213A">
        <w:rPr>
          <w:highlight w:val="yellow"/>
        </w:rPr>
        <w:t>{Role}</w:t>
      </w:r>
      <w:r>
        <w:t xml:space="preserve"> and the designated third party shall develop a Security Assessment Plan (SAP) as part of the security assessment process.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shall create the following components for the SAP:</w:t>
      </w:r>
    </w:p>
    <w:p w14:paraId="054660CF" w14:textId="77777777" w:rsidR="0027213A" w:rsidRDefault="0027213A" w:rsidP="0027213A">
      <w:pPr>
        <w:pStyle w:val="BulletLevel2"/>
        <w:numPr>
          <w:ilvl w:val="0"/>
          <w:numId w:val="30"/>
        </w:numPr>
        <w:ind w:left="720"/>
      </w:pPr>
      <w:r>
        <w:t>A section documenting the security controls and control enhancements under assessment</w:t>
      </w:r>
    </w:p>
    <w:p w14:paraId="77FC9A52" w14:textId="77777777" w:rsidR="0027213A" w:rsidRDefault="0027213A" w:rsidP="0027213A">
      <w:pPr>
        <w:pStyle w:val="BulletLevel2"/>
        <w:numPr>
          <w:ilvl w:val="0"/>
          <w:numId w:val="30"/>
        </w:numPr>
        <w:ind w:left="720"/>
      </w:pPr>
      <w:r>
        <w:t>Procedures that will be employed to determine the effectiveness of security controls</w:t>
      </w:r>
    </w:p>
    <w:p w14:paraId="30B933AD" w14:textId="77777777" w:rsidR="0027213A" w:rsidRDefault="0027213A" w:rsidP="0027213A">
      <w:pPr>
        <w:pStyle w:val="BulletLevel2"/>
        <w:numPr>
          <w:ilvl w:val="0"/>
          <w:numId w:val="30"/>
        </w:numPr>
        <w:ind w:left="720"/>
      </w:pPr>
      <w:r>
        <w:t>Documentation that articulates the assessment environment, assessment team, and assessment roles and responsibilities</w:t>
      </w:r>
    </w:p>
    <w:p w14:paraId="4C003F4D" w14:textId="6C99CCBF" w:rsidR="0027213A" w:rsidRDefault="0027213A" w:rsidP="0027213A">
      <w:pPr>
        <w:pStyle w:val="BulletLevel2"/>
        <w:numPr>
          <w:ilvl w:val="0"/>
          <w:numId w:val="0"/>
        </w:numPr>
      </w:pPr>
      <w:r>
        <w:t xml:space="preserve">All documented security controls will be assessed annually by an accredited external third party using standardized testing methods to validate the secure functionality of all controls. A security assessment report will be created upon the completion of a security controls assessment.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 xml:space="preserve">will ensure that the report contains all of the assessment results and provide adequate confidentiality for the document, given the sensitive nature of the content. </w:t>
      </w:r>
    </w:p>
    <w:p w14:paraId="40894371" w14:textId="274B4EDE" w:rsidR="0027213A" w:rsidRDefault="00BF1576" w:rsidP="0027213A">
      <w:pPr>
        <w:pStyle w:val="BulletLevel1"/>
      </w:pP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t>shall ensure that security assessment reports are made available to the agency Security Officer by secure file transfer. If a control is discovered to be non-compliant or is not operating as intended, these deficiencies are identified in the assessment report and they are also documented as POA&amp;M issues.</w:t>
      </w:r>
    </w:p>
    <w:p w14:paraId="6CED110D" w14:textId="76B4A078" w:rsidR="0027213A" w:rsidRDefault="0027213A" w:rsidP="0027213A">
      <w:pPr>
        <w:pStyle w:val="BulletLevel1"/>
      </w:pPr>
      <w:r>
        <w:t xml:space="preserve">Annual security control assessment must include announced vulnerability scanning and in-depth monitoring and/or malicious user testing and/or insider threat assessment and/or performance/load testing and/or other defined security assessments.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upper management will accept the results of the assessment performed by the appropriate assessor.</w:t>
      </w:r>
    </w:p>
    <w:p w14:paraId="5DB4191B" w14:textId="77777777" w:rsidR="0027213A" w:rsidRDefault="0027213A" w:rsidP="0027213A">
      <w:pPr>
        <w:pStyle w:val="Heading2"/>
      </w:pPr>
      <w:bookmarkStart w:id="82" w:name="_Toc374912905"/>
      <w:bookmarkStart w:id="83" w:name="_Toc374912906"/>
      <w:bookmarkStart w:id="84" w:name="_Toc374912907"/>
      <w:bookmarkStart w:id="85" w:name="_Toc374912908"/>
      <w:bookmarkStart w:id="86" w:name="_Toc374912909"/>
      <w:bookmarkStart w:id="87" w:name="_Toc52362534"/>
      <w:bookmarkStart w:id="88" w:name="_Toc68599598"/>
      <w:bookmarkEnd w:id="82"/>
      <w:bookmarkEnd w:id="83"/>
      <w:bookmarkEnd w:id="84"/>
      <w:bookmarkEnd w:id="85"/>
      <w:bookmarkEnd w:id="86"/>
      <w:r>
        <w:t>Information System and Interconnections</w:t>
      </w:r>
      <w:bookmarkEnd w:id="87"/>
      <w:bookmarkEnd w:id="88"/>
    </w:p>
    <w:p w14:paraId="61340489" w14:textId="0C9FC05C" w:rsidR="0027213A" w:rsidRDefault="00BF1576" w:rsidP="0027213A">
      <w:pPr>
        <w:pStyle w:val="BulletLevel1"/>
      </w:pP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t xml:space="preserve">will develop Interconnection Security Agreements and utilize them to authorize and document all system interconnections with third parties requiring access to data and authorized by the client. The </w:t>
      </w: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rsidRPr="0027213A">
        <w:rPr>
          <w:highlight w:val="yellow"/>
        </w:rPr>
        <w:t>{Role}</w:t>
      </w:r>
      <w:r w:rsidR="0027213A">
        <w:t xml:space="preserve"> will review and update all Interconnection Security Agreements annually. These agreements will outline the rules of behavior and controls for the connection and include: </w:t>
      </w:r>
    </w:p>
    <w:p w14:paraId="239EF2E8" w14:textId="77777777" w:rsidR="0027213A" w:rsidRDefault="0027213A" w:rsidP="0027213A">
      <w:pPr>
        <w:pStyle w:val="BulletLevel2"/>
        <w:numPr>
          <w:ilvl w:val="0"/>
          <w:numId w:val="30"/>
        </w:numPr>
        <w:spacing w:after="0"/>
        <w:ind w:left="720"/>
      </w:pPr>
      <w:r>
        <w:t>The level and method of interconnection</w:t>
      </w:r>
    </w:p>
    <w:p w14:paraId="23D980C8" w14:textId="77777777" w:rsidR="0027213A" w:rsidRDefault="0027213A" w:rsidP="0027213A">
      <w:pPr>
        <w:pStyle w:val="BulletLevel2"/>
        <w:numPr>
          <w:ilvl w:val="0"/>
          <w:numId w:val="30"/>
        </w:numPr>
        <w:spacing w:after="0"/>
        <w:ind w:left="720"/>
      </w:pPr>
      <w:r>
        <w:t>Impact on existing infrastructure and operations</w:t>
      </w:r>
    </w:p>
    <w:p w14:paraId="6A2E2B9B" w14:textId="77777777" w:rsidR="0027213A" w:rsidRDefault="0027213A" w:rsidP="0027213A">
      <w:pPr>
        <w:pStyle w:val="BulletLevel2"/>
        <w:numPr>
          <w:ilvl w:val="0"/>
          <w:numId w:val="30"/>
        </w:numPr>
        <w:spacing w:after="0"/>
        <w:ind w:left="720"/>
      </w:pPr>
      <w:r>
        <w:t>Hardware and software requirements</w:t>
      </w:r>
    </w:p>
    <w:p w14:paraId="084BC6EF" w14:textId="77777777" w:rsidR="0027213A" w:rsidRDefault="0027213A" w:rsidP="0027213A">
      <w:pPr>
        <w:pStyle w:val="BulletLevel2"/>
        <w:numPr>
          <w:ilvl w:val="0"/>
          <w:numId w:val="30"/>
        </w:numPr>
        <w:spacing w:after="0"/>
        <w:ind w:left="720"/>
      </w:pPr>
      <w:r>
        <w:t>Data sensitivity and user community</w:t>
      </w:r>
    </w:p>
    <w:p w14:paraId="5E1B6855" w14:textId="77777777" w:rsidR="0027213A" w:rsidRDefault="0027213A" w:rsidP="0027213A">
      <w:pPr>
        <w:pStyle w:val="BulletLevel2"/>
        <w:numPr>
          <w:ilvl w:val="0"/>
          <w:numId w:val="30"/>
        </w:numPr>
        <w:spacing w:after="0"/>
        <w:ind w:left="720"/>
      </w:pPr>
      <w:r>
        <w:t>Services and applications</w:t>
      </w:r>
    </w:p>
    <w:p w14:paraId="5C7E76D8" w14:textId="77777777" w:rsidR="0027213A" w:rsidRDefault="0027213A" w:rsidP="0027213A">
      <w:pPr>
        <w:pStyle w:val="BulletLevel2"/>
        <w:numPr>
          <w:ilvl w:val="0"/>
          <w:numId w:val="30"/>
        </w:numPr>
        <w:spacing w:after="0"/>
        <w:ind w:left="720"/>
      </w:pPr>
      <w:r>
        <w:t>Security applications and controls</w:t>
      </w:r>
    </w:p>
    <w:p w14:paraId="7AA220DF" w14:textId="77777777" w:rsidR="0027213A" w:rsidRDefault="0027213A" w:rsidP="0027213A">
      <w:pPr>
        <w:pStyle w:val="BulletLevel2"/>
        <w:numPr>
          <w:ilvl w:val="0"/>
          <w:numId w:val="30"/>
        </w:numPr>
        <w:spacing w:after="0"/>
        <w:ind w:left="720"/>
      </w:pPr>
      <w:r>
        <w:t>Segregation of duties</w:t>
      </w:r>
    </w:p>
    <w:p w14:paraId="38D3F423" w14:textId="77777777" w:rsidR="0027213A" w:rsidRDefault="0027213A" w:rsidP="0027213A">
      <w:pPr>
        <w:pStyle w:val="BulletLevel2"/>
        <w:numPr>
          <w:ilvl w:val="0"/>
          <w:numId w:val="30"/>
        </w:numPr>
        <w:spacing w:after="0"/>
        <w:ind w:left="720"/>
      </w:pPr>
      <w:r>
        <w:t>Incident reporting and response</w:t>
      </w:r>
    </w:p>
    <w:p w14:paraId="3649B68F" w14:textId="77777777" w:rsidR="0027213A" w:rsidRDefault="0027213A" w:rsidP="0027213A">
      <w:pPr>
        <w:pStyle w:val="BulletLevel2"/>
        <w:numPr>
          <w:ilvl w:val="0"/>
          <w:numId w:val="30"/>
        </w:numPr>
        <w:spacing w:after="0"/>
        <w:ind w:left="720"/>
      </w:pPr>
      <w:r>
        <w:lastRenderedPageBreak/>
        <w:t>Contingency planning</w:t>
      </w:r>
    </w:p>
    <w:p w14:paraId="44ED6F9B" w14:textId="77777777" w:rsidR="0027213A" w:rsidRDefault="0027213A" w:rsidP="0027213A">
      <w:pPr>
        <w:pStyle w:val="BulletLevel2"/>
        <w:numPr>
          <w:ilvl w:val="0"/>
          <w:numId w:val="30"/>
        </w:numPr>
        <w:spacing w:after="0"/>
        <w:ind w:left="720"/>
      </w:pPr>
      <w:r>
        <w:t>Data element naming and ownership</w:t>
      </w:r>
    </w:p>
    <w:p w14:paraId="63DF571C" w14:textId="77777777" w:rsidR="0027213A" w:rsidRDefault="0027213A" w:rsidP="0027213A">
      <w:pPr>
        <w:pStyle w:val="BulletLevel2"/>
        <w:numPr>
          <w:ilvl w:val="0"/>
          <w:numId w:val="30"/>
        </w:numPr>
        <w:spacing w:after="0"/>
        <w:ind w:left="720"/>
      </w:pPr>
      <w:r>
        <w:t>Data backup</w:t>
      </w:r>
    </w:p>
    <w:p w14:paraId="0A1DCA28" w14:textId="77777777" w:rsidR="0027213A" w:rsidRDefault="0027213A" w:rsidP="0027213A">
      <w:pPr>
        <w:pStyle w:val="BulletLevel2"/>
        <w:numPr>
          <w:ilvl w:val="0"/>
          <w:numId w:val="30"/>
        </w:numPr>
        <w:spacing w:after="0"/>
        <w:ind w:left="720"/>
      </w:pPr>
      <w:r>
        <w:t>Change management</w:t>
      </w:r>
    </w:p>
    <w:p w14:paraId="33E1131C" w14:textId="77777777" w:rsidR="0027213A" w:rsidRDefault="0027213A" w:rsidP="0027213A">
      <w:pPr>
        <w:pStyle w:val="BulletLevel2"/>
        <w:numPr>
          <w:ilvl w:val="0"/>
          <w:numId w:val="30"/>
        </w:numPr>
        <w:spacing w:after="0"/>
        <w:ind w:left="720"/>
      </w:pPr>
      <w:r>
        <w:t>Rules of behavior</w:t>
      </w:r>
    </w:p>
    <w:p w14:paraId="5CA6E3F3" w14:textId="77777777" w:rsidR="0027213A" w:rsidRDefault="0027213A" w:rsidP="0027213A">
      <w:pPr>
        <w:pStyle w:val="BulletLevel2"/>
        <w:numPr>
          <w:ilvl w:val="0"/>
          <w:numId w:val="30"/>
        </w:numPr>
        <w:spacing w:after="0"/>
        <w:ind w:left="720"/>
      </w:pPr>
      <w:r>
        <w:t>Security training and awareness</w:t>
      </w:r>
    </w:p>
    <w:p w14:paraId="0983C5C3" w14:textId="77777777" w:rsidR="0027213A" w:rsidRDefault="0027213A" w:rsidP="0027213A">
      <w:pPr>
        <w:pStyle w:val="BulletLevel2"/>
        <w:numPr>
          <w:ilvl w:val="0"/>
          <w:numId w:val="30"/>
        </w:numPr>
        <w:spacing w:after="0"/>
        <w:ind w:left="720"/>
      </w:pPr>
      <w:r>
        <w:t>Roles and responsibilities</w:t>
      </w:r>
    </w:p>
    <w:p w14:paraId="1F466D35" w14:textId="77777777" w:rsidR="0027213A" w:rsidRDefault="0027213A" w:rsidP="0027213A">
      <w:pPr>
        <w:pStyle w:val="BulletLevel2"/>
        <w:numPr>
          <w:ilvl w:val="0"/>
          <w:numId w:val="30"/>
        </w:numPr>
        <w:spacing w:after="0"/>
        <w:ind w:left="720"/>
      </w:pPr>
      <w:r>
        <w:t>Scheduling</w:t>
      </w:r>
    </w:p>
    <w:p w14:paraId="6BD859E6" w14:textId="77777777" w:rsidR="0027213A" w:rsidRDefault="0027213A" w:rsidP="0027213A">
      <w:pPr>
        <w:pStyle w:val="BulletLevel2"/>
        <w:numPr>
          <w:ilvl w:val="0"/>
          <w:numId w:val="30"/>
        </w:numPr>
        <w:ind w:left="720"/>
      </w:pPr>
      <w:r>
        <w:t>Cost and budgeting</w:t>
      </w:r>
    </w:p>
    <w:p w14:paraId="65FDCFFA" w14:textId="514E2F3C" w:rsidR="0027213A" w:rsidRDefault="0027213A" w:rsidP="0027213A">
      <w:pPr>
        <w:pStyle w:val="BulletLevel1"/>
      </w:pPr>
      <w:r>
        <w:t xml:space="preserve">The direct connection of any system to an external network without the use of the boundary protections that meet Trusted Internet Connection (TIC) requirements is prohibited.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 xml:space="preserve">employs deny-all, permit by exception policies for the information systems to connect to and exchange data with external information systems. All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 xml:space="preserve">interconnections operate in accordance with the Interconnection Security Agreements which must be approved by the </w:t>
      </w:r>
      <w:r w:rsidRPr="0027213A">
        <w:rPr>
          <w:highlight w:val="yellow"/>
        </w:rPr>
        <w:t>{Role}</w:t>
      </w:r>
      <w:r>
        <w:t xml:space="preserve"> </w:t>
      </w:r>
    </w:p>
    <w:p w14:paraId="55209ABC" w14:textId="0A8E731D" w:rsidR="0027213A" w:rsidRDefault="00BF1576" w:rsidP="0027213A">
      <w:pPr>
        <w:pStyle w:val="BulletLevel1"/>
      </w:pP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t>authorizes internal connections of components required to operate and support the information system through Configuration Management Review and Security Assessment Review. Each internal connection, the interface characteristics, security requirements, and nature of the information communicated are documented in the information system baseline and System Communication Policy.</w:t>
      </w:r>
    </w:p>
    <w:p w14:paraId="5EDD143C" w14:textId="77777777" w:rsidR="0027213A" w:rsidRDefault="0027213A" w:rsidP="0027213A">
      <w:pPr>
        <w:pStyle w:val="Heading2"/>
      </w:pPr>
      <w:bookmarkStart w:id="89" w:name="_Toc52362535"/>
      <w:bookmarkStart w:id="90" w:name="_Toc68599599"/>
      <w:r>
        <w:t>Plan Of Action &amp; Milestones</w:t>
      </w:r>
      <w:bookmarkEnd w:id="89"/>
      <w:bookmarkEnd w:id="90"/>
    </w:p>
    <w:p w14:paraId="625E17E3" w14:textId="193BF439" w:rsidR="0027213A" w:rsidRDefault="0027213A" w:rsidP="0027213A">
      <w:pPr>
        <w:pStyle w:val="BulletLevel1"/>
      </w:pPr>
      <w:r>
        <w:t xml:space="preserve">Based on the results of assessments and monitoring,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 xml:space="preserve">will create actionable plans of action and milestones to remediate systems to a secure state. The </w:t>
      </w:r>
      <w:r w:rsidRPr="0027213A">
        <w:rPr>
          <w:highlight w:val="yellow"/>
        </w:rPr>
        <w:t>{Role/Team}</w:t>
      </w:r>
      <w:r>
        <w:t xml:space="preserve"> will update the POA&amp;M at least monthly or during planned activities, such as security control assessments or a security impact analysis.</w:t>
      </w:r>
    </w:p>
    <w:p w14:paraId="4EC7545A" w14:textId="59B0A388" w:rsidR="0027213A" w:rsidRDefault="0027213A" w:rsidP="0027213A">
      <w:pPr>
        <w:pStyle w:val="BulletLevel1"/>
      </w:pPr>
      <w:r>
        <w:t>Updates to the POA&amp;M may also be done when remediation is complete, and the testing of the implemented security control meets the acceptable criteria to support a control being in place and operating as intended.</w:t>
      </w:r>
    </w:p>
    <w:p w14:paraId="4FFBE852" w14:textId="77777777" w:rsidR="0027213A" w:rsidRDefault="0027213A" w:rsidP="0027213A">
      <w:pPr>
        <w:pStyle w:val="Heading2"/>
      </w:pPr>
      <w:bookmarkStart w:id="91" w:name="_Toc374912912"/>
      <w:bookmarkStart w:id="92" w:name="_Toc374912913"/>
      <w:bookmarkStart w:id="93" w:name="_Toc374912914"/>
      <w:bookmarkStart w:id="94" w:name="_Toc374912915"/>
      <w:bookmarkStart w:id="95" w:name="_Toc52362536"/>
      <w:bookmarkStart w:id="96" w:name="_Toc68599600"/>
      <w:bookmarkEnd w:id="91"/>
      <w:bookmarkEnd w:id="92"/>
      <w:bookmarkEnd w:id="93"/>
      <w:bookmarkEnd w:id="94"/>
      <w:r>
        <w:t>Security Authorizations</w:t>
      </w:r>
      <w:bookmarkEnd w:id="95"/>
      <w:bookmarkEnd w:id="96"/>
    </w:p>
    <w:p w14:paraId="0E0C73A6" w14:textId="7499D0AF" w:rsidR="0027213A" w:rsidRDefault="00BF1576" w:rsidP="0027213A">
      <w:pPr>
        <w:pStyle w:val="BulletLevel1"/>
      </w:pP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t>must appoint a senior level executive or manager to the role of Designated Approving Authority (DAA) as the Authorizing Official. The designated Official will be:</w:t>
      </w:r>
    </w:p>
    <w:p w14:paraId="0EBD6353" w14:textId="77777777" w:rsidR="0027213A" w:rsidRDefault="0027213A" w:rsidP="0027213A">
      <w:pPr>
        <w:pStyle w:val="BulletLevel2"/>
        <w:numPr>
          <w:ilvl w:val="0"/>
          <w:numId w:val="30"/>
        </w:numPr>
        <w:spacing w:after="0"/>
        <w:ind w:left="720"/>
      </w:pPr>
      <w:r>
        <w:t>Appointed officially in writing</w:t>
      </w:r>
    </w:p>
    <w:p w14:paraId="12982D97" w14:textId="77777777" w:rsidR="0027213A" w:rsidRDefault="0027213A" w:rsidP="0027213A">
      <w:pPr>
        <w:pStyle w:val="BulletLevel2"/>
        <w:numPr>
          <w:ilvl w:val="0"/>
          <w:numId w:val="30"/>
        </w:numPr>
        <w:spacing w:after="0"/>
        <w:ind w:left="720"/>
      </w:pPr>
      <w:r>
        <w:t>Properly trained and qualified prior to acting in this role</w:t>
      </w:r>
    </w:p>
    <w:p w14:paraId="7319A370" w14:textId="1506D6B2" w:rsidR="0027213A" w:rsidRDefault="0027213A" w:rsidP="0027213A">
      <w:pPr>
        <w:pStyle w:val="BulletLevel2"/>
        <w:numPr>
          <w:ilvl w:val="0"/>
          <w:numId w:val="30"/>
        </w:numPr>
        <w:ind w:left="720"/>
      </w:pPr>
      <w:r>
        <w:t xml:space="preserve">Proactively supported by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senior management</w:t>
      </w:r>
    </w:p>
    <w:p w14:paraId="399FF89F" w14:textId="5855F103" w:rsidR="0027213A" w:rsidRDefault="0027213A" w:rsidP="0027213A">
      <w:pPr>
        <w:pStyle w:val="BulletLevel1"/>
        <w:rPr>
          <w:rFonts w:ascii="Graphik Regular" w:hAnsi="Graphik Regular"/>
          <w:sz w:val="20"/>
        </w:rPr>
      </w:pPr>
      <w:r>
        <w:t xml:space="preserve">To operate any </w:t>
      </w:r>
      <w:r w:rsidR="00BF1576">
        <w:fldChar w:fldCharType="begin"/>
      </w:r>
      <w:r w:rsidR="00BF1576">
        <w:instrText xml:space="preserve"> REF OrgName </w:instrText>
      </w:r>
      <w:r w:rsidR="00BF1576">
        <w:fldChar w:fldCharType="separate"/>
      </w:r>
      <w:r>
        <w:t>Organization Name</w:t>
      </w:r>
      <w:r w:rsidR="00BF1576">
        <w:fldChar w:fldCharType="end"/>
      </w:r>
      <w:r w:rsidRPr="00C92CC5">
        <w:t xml:space="preserve"> </w:t>
      </w:r>
      <w:r>
        <w:t>information system online, the information system owner must ensure that:</w:t>
      </w:r>
    </w:p>
    <w:p w14:paraId="4911CC32" w14:textId="77777777" w:rsidR="0027213A" w:rsidRDefault="0027213A" w:rsidP="0027213A">
      <w:pPr>
        <w:pStyle w:val="BulletLevel2"/>
        <w:numPr>
          <w:ilvl w:val="0"/>
          <w:numId w:val="30"/>
        </w:numPr>
        <w:spacing w:after="0"/>
        <w:ind w:left="720"/>
      </w:pPr>
      <w:r>
        <w:t>The Authorizing Official has authorized, in writing, the operation of the information system</w:t>
      </w:r>
    </w:p>
    <w:p w14:paraId="4AD36B3C" w14:textId="77777777" w:rsidR="0027213A" w:rsidRDefault="0027213A" w:rsidP="0027213A">
      <w:pPr>
        <w:pStyle w:val="BulletLevel2"/>
        <w:numPr>
          <w:ilvl w:val="0"/>
          <w:numId w:val="30"/>
        </w:numPr>
        <w:spacing w:after="0"/>
        <w:ind w:left="720"/>
      </w:pPr>
      <w:r>
        <w:t>The information system is reaccredited (security authorization is updated), at least every three years or when a significant change occurs.</w:t>
      </w:r>
    </w:p>
    <w:p w14:paraId="2BC5CB2B" w14:textId="77777777" w:rsidR="0027213A" w:rsidRDefault="0027213A" w:rsidP="0027213A">
      <w:pPr>
        <w:pStyle w:val="Heading2"/>
        <w:rPr>
          <w:rFonts w:ascii="Graphik Regular" w:hAnsi="Graphik Regular"/>
          <w:color w:val="2B3339"/>
        </w:rPr>
      </w:pPr>
      <w:bookmarkStart w:id="97" w:name="_Toc374912917"/>
      <w:bookmarkStart w:id="98" w:name="_Toc374912918"/>
      <w:bookmarkStart w:id="99" w:name="_Toc52362537"/>
      <w:bookmarkStart w:id="100" w:name="_Toc68599601"/>
      <w:bookmarkEnd w:id="97"/>
      <w:bookmarkEnd w:id="98"/>
      <w:r>
        <w:t>Continuous Monitoring and Penetration Testing</w:t>
      </w:r>
      <w:bookmarkEnd w:id="99"/>
      <w:bookmarkEnd w:id="100"/>
    </w:p>
    <w:p w14:paraId="5E0FF973" w14:textId="62B223CC" w:rsidR="0027213A" w:rsidRDefault="00BF1576" w:rsidP="0027213A">
      <w:pPr>
        <w:pStyle w:val="BulletLevel1"/>
      </w:pPr>
      <w:r>
        <w:lastRenderedPageBreak/>
        <w:fldChar w:fldCharType="begin"/>
      </w:r>
      <w:r>
        <w:instrText xml:space="preserve"> REF OrgName </w:instrText>
      </w:r>
      <w:r>
        <w:fldChar w:fldCharType="separate"/>
      </w:r>
      <w:r w:rsidR="0027213A">
        <w:t>Organization Name</w:t>
      </w:r>
      <w:r>
        <w:fldChar w:fldCharType="end"/>
      </w:r>
      <w:r w:rsidR="0027213A" w:rsidRPr="00C92CC5">
        <w:t xml:space="preserve"> </w:t>
      </w:r>
      <w:r w:rsidR="0027213A">
        <w:t>will define a Continuous Monitoring Strategy for the information system that will:</w:t>
      </w:r>
    </w:p>
    <w:p w14:paraId="25E19FE6" w14:textId="77777777" w:rsidR="0027213A" w:rsidRDefault="0027213A" w:rsidP="0027213A">
      <w:pPr>
        <w:pStyle w:val="BulletLevel2"/>
        <w:numPr>
          <w:ilvl w:val="0"/>
          <w:numId w:val="30"/>
        </w:numPr>
        <w:ind w:left="720"/>
        <w:rPr>
          <w:rFonts w:cs="Arial"/>
        </w:rPr>
      </w:pPr>
      <w:r>
        <w:t xml:space="preserve">Assess the information system and develop a configuration management process for the information system and its constituent components that is managed </w:t>
      </w:r>
      <w:r>
        <w:rPr>
          <w:rFonts w:cs="Arial"/>
        </w:rPr>
        <w:t xml:space="preserve">by </w:t>
      </w:r>
      <w:r>
        <w:t>the Configuration Management Board</w:t>
      </w:r>
    </w:p>
    <w:p w14:paraId="5BBFFC57" w14:textId="32B333E3" w:rsidR="0027213A" w:rsidRDefault="0027213A" w:rsidP="0027213A">
      <w:pPr>
        <w:pStyle w:val="BulletLevel2"/>
        <w:numPr>
          <w:ilvl w:val="0"/>
          <w:numId w:val="30"/>
        </w:numPr>
        <w:ind w:left="720"/>
        <w:rPr>
          <w:rFonts w:cs="Arial"/>
        </w:rPr>
      </w:pPr>
      <w:r>
        <w:rPr>
          <w:rFonts w:cs="Arial"/>
        </w:rPr>
        <w:t>Monitor operating systems, databases, web applications, and facilitate annual third-party assessments of monitoring activities on an annual basis</w:t>
      </w:r>
    </w:p>
    <w:p w14:paraId="6F4081E0" w14:textId="77777777" w:rsidR="0027213A" w:rsidRDefault="0027213A" w:rsidP="0027213A">
      <w:pPr>
        <w:pStyle w:val="BulletLevel2"/>
        <w:numPr>
          <w:ilvl w:val="0"/>
          <w:numId w:val="30"/>
        </w:numPr>
        <w:ind w:left="720"/>
        <w:rPr>
          <w:rFonts w:cs="Arial"/>
        </w:rPr>
      </w:pPr>
      <w:r>
        <w:rPr>
          <w:rFonts w:cs="Arial"/>
        </w:rPr>
        <w:t>Assess security controls throughout the lifecycle of the information system and document any findings within the POA&amp;M</w:t>
      </w:r>
    </w:p>
    <w:p w14:paraId="18C35A46" w14:textId="77777777" w:rsidR="0027213A" w:rsidRDefault="0027213A" w:rsidP="0027213A">
      <w:pPr>
        <w:pStyle w:val="BulletLevel2"/>
        <w:numPr>
          <w:ilvl w:val="0"/>
          <w:numId w:val="30"/>
        </w:numPr>
        <w:ind w:left="720"/>
        <w:rPr>
          <w:rFonts w:cs="Arial"/>
        </w:rPr>
      </w:pPr>
      <w:r>
        <w:rPr>
          <w:rFonts w:cs="Arial"/>
        </w:rPr>
        <w:t>Outline ongoing security status monitoring of defined metrics in accordance with the continuous monitoring strategy and the correlation and analysis of security-related information generated by assessments and monitoring</w:t>
      </w:r>
    </w:p>
    <w:p w14:paraId="196AF87D" w14:textId="6CC38542" w:rsidR="0027213A" w:rsidRDefault="0027213A" w:rsidP="0027213A">
      <w:pPr>
        <w:pStyle w:val="BulletLevel2"/>
        <w:numPr>
          <w:ilvl w:val="0"/>
          <w:numId w:val="30"/>
        </w:numPr>
        <w:ind w:left="720"/>
        <w:rPr>
          <w:rFonts w:cs="Arial"/>
        </w:rPr>
      </w:pPr>
      <w:r>
        <w:rPr>
          <w:rFonts w:cs="Arial"/>
        </w:rPr>
        <w:t>Outline patch management actions according to StateRAMP timelines to address the results of the analysis of security-related information</w:t>
      </w:r>
    </w:p>
    <w:p w14:paraId="37CB8AB5" w14:textId="77777777" w:rsidR="0027213A" w:rsidRDefault="0027213A" w:rsidP="0027213A">
      <w:pPr>
        <w:pStyle w:val="BulletLevel2"/>
        <w:numPr>
          <w:ilvl w:val="0"/>
          <w:numId w:val="30"/>
        </w:numPr>
        <w:ind w:left="720"/>
        <w:rPr>
          <w:rFonts w:cs="Arial"/>
        </w:rPr>
      </w:pPr>
      <w:r>
        <w:rPr>
          <w:rFonts w:cs="Arial"/>
        </w:rPr>
        <w:t>Report the security state of the information system to the appropriate security office</w:t>
      </w:r>
    </w:p>
    <w:p w14:paraId="16951D8B" w14:textId="0A7696FD" w:rsidR="0027213A" w:rsidRDefault="00BF1576" w:rsidP="0027213A">
      <w:pPr>
        <w:pStyle w:val="BulletLevel1"/>
        <w:rPr>
          <w:rFonts w:ascii="Graphik Regular" w:hAnsi="Graphik Regular" w:cstheme="minorBidi"/>
          <w:color w:val="2B3339"/>
          <w:sz w:val="20"/>
        </w:rPr>
      </w:pPr>
      <w:r>
        <w:fldChar w:fldCharType="begin"/>
      </w:r>
      <w:r>
        <w:instrText xml:space="preserve"> REF OrgName </w:instrText>
      </w:r>
      <w:r>
        <w:fldChar w:fldCharType="separate"/>
      </w:r>
      <w:r w:rsidR="0027213A">
        <w:t>Organization Name</w:t>
      </w:r>
      <w:r>
        <w:fldChar w:fldCharType="end"/>
      </w:r>
      <w:r w:rsidR="0027213A" w:rsidRPr="00C92CC5">
        <w:t xml:space="preserve"> </w:t>
      </w:r>
      <w:r w:rsidR="0027213A">
        <w:t>will employ assessors or assessment teams with an independent level of assessment to monitor the security controls in the information system on an ongoing basis. Additional independent and accredited assessors will conduct penetration testing at least annually on all components within the information system boundary.</w:t>
      </w:r>
    </w:p>
    <w:p w14:paraId="0E28FCEE" w14:textId="6A164B6F" w:rsidR="0056515D" w:rsidRDefault="0056515D" w:rsidP="0027213A">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3F2D" w14:textId="77777777" w:rsidR="004536E1" w:rsidRDefault="004536E1" w:rsidP="002317F3">
      <w:r>
        <w:separator/>
      </w:r>
    </w:p>
  </w:endnote>
  <w:endnote w:type="continuationSeparator" w:id="0">
    <w:p w14:paraId="3D2017BA" w14:textId="77777777" w:rsidR="004536E1" w:rsidRDefault="004536E1" w:rsidP="002317F3">
      <w:r>
        <w:continuationSeparator/>
      </w:r>
    </w:p>
  </w:endnote>
  <w:endnote w:type="continuationNotice" w:id="1">
    <w:p w14:paraId="5CF80CE7" w14:textId="77777777" w:rsidR="004536E1" w:rsidRDefault="00453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A000002F" w:usb1="400004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Pr="00D63CDD" w:rsidRDefault="006F2385" w:rsidP="006F2385">
    <w:pPr>
      <w:pStyle w:val="Footer"/>
      <w:pBdr>
        <w:bottom w:val="single" w:sz="6" w:space="1" w:color="808080"/>
      </w:pBdr>
      <w:rPr>
        <w:color w:val="auto"/>
      </w:rPr>
    </w:pPr>
  </w:p>
  <w:p w14:paraId="08122DB8" w14:textId="5CF8BC5C" w:rsidR="006F2385" w:rsidRPr="00D63CDD" w:rsidRDefault="006F2385" w:rsidP="006F2385">
    <w:pPr>
      <w:pStyle w:val="Footer"/>
      <w:rPr>
        <w:color w:val="auto"/>
      </w:rPr>
    </w:pPr>
    <w:r w:rsidRPr="00D63CDD">
      <w:rPr>
        <w:color w:val="auto"/>
      </w:rPr>
      <w:t xml:space="preserve">Version </w:t>
    </w:r>
    <w:r w:rsidR="00D63CDD" w:rsidRPr="00D63CDD">
      <w:rPr>
        <w:color w:val="auto"/>
      </w:rPr>
      <w:t>1</w:t>
    </w:r>
    <w:r w:rsidRPr="00D63CDD">
      <w:rPr>
        <w:color w:val="auto"/>
      </w:rPr>
      <w:t>.0</w:t>
    </w:r>
    <w:r w:rsidRPr="00D63CDD">
      <w:rPr>
        <w:color w:val="auto"/>
      </w:rPr>
      <w:tab/>
    </w:r>
    <w:r w:rsidRPr="00D63CDD">
      <w:rPr>
        <w:rStyle w:val="PageNumber"/>
        <w:color w:val="auto"/>
      </w:rPr>
      <w:fldChar w:fldCharType="begin"/>
    </w:r>
    <w:r w:rsidRPr="00D63CDD">
      <w:rPr>
        <w:rStyle w:val="PageNumber"/>
        <w:color w:val="auto"/>
      </w:rPr>
      <w:instrText xml:space="preserve"> PAGE </w:instrText>
    </w:r>
    <w:r w:rsidRPr="00D63CDD">
      <w:rPr>
        <w:rStyle w:val="PageNumber"/>
        <w:color w:val="auto"/>
      </w:rPr>
      <w:fldChar w:fldCharType="separate"/>
    </w:r>
    <w:r w:rsidRPr="00D63CDD">
      <w:rPr>
        <w:rStyle w:val="PageNumber"/>
        <w:noProof/>
        <w:color w:val="auto"/>
      </w:rPr>
      <w:t>ii</w:t>
    </w:r>
    <w:r w:rsidRPr="00D63CDD">
      <w:rPr>
        <w:rStyle w:val="PageNumber"/>
        <w:color w:val="auto"/>
      </w:rPr>
      <w:fldChar w:fldCharType="end"/>
    </w:r>
    <w:r w:rsidRPr="00D63CDD">
      <w:rPr>
        <w:color w:val="auto"/>
      </w:rPr>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7567" w14:textId="77777777" w:rsidR="004536E1" w:rsidRDefault="004536E1" w:rsidP="002317F3">
      <w:r>
        <w:separator/>
      </w:r>
    </w:p>
  </w:footnote>
  <w:footnote w:type="continuationSeparator" w:id="0">
    <w:p w14:paraId="3DE9A68A" w14:textId="77777777" w:rsidR="004536E1" w:rsidRDefault="004536E1" w:rsidP="002317F3">
      <w:r>
        <w:continuationSeparator/>
      </w:r>
    </w:p>
  </w:footnote>
  <w:footnote w:type="continuationNotice" w:id="1">
    <w:p w14:paraId="63A2A333" w14:textId="77777777" w:rsidR="004536E1" w:rsidRDefault="00453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7213A"/>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012B"/>
    <w:rsid w:val="003D69E7"/>
    <w:rsid w:val="00413FC1"/>
    <w:rsid w:val="0041603B"/>
    <w:rsid w:val="00422D1C"/>
    <w:rsid w:val="00451B23"/>
    <w:rsid w:val="004536E1"/>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4BF2"/>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64A"/>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A06"/>
    <w:rsid w:val="00A81C65"/>
    <w:rsid w:val="00A84846"/>
    <w:rsid w:val="00A852D6"/>
    <w:rsid w:val="00A97976"/>
    <w:rsid w:val="00AC0DDC"/>
    <w:rsid w:val="00AC1192"/>
    <w:rsid w:val="00AD6B41"/>
    <w:rsid w:val="00AD74E1"/>
    <w:rsid w:val="00AE1040"/>
    <w:rsid w:val="00AE7059"/>
    <w:rsid w:val="00B41490"/>
    <w:rsid w:val="00B568E3"/>
    <w:rsid w:val="00B64F7A"/>
    <w:rsid w:val="00B76C40"/>
    <w:rsid w:val="00B97F00"/>
    <w:rsid w:val="00BA5625"/>
    <w:rsid w:val="00BB2C89"/>
    <w:rsid w:val="00BC27C2"/>
    <w:rsid w:val="00BD37EF"/>
    <w:rsid w:val="00BE255D"/>
    <w:rsid w:val="00BF1576"/>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3CDD"/>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A132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8562">
      <w:bodyDiv w:val="1"/>
      <w:marLeft w:val="0"/>
      <w:marRight w:val="0"/>
      <w:marTop w:val="0"/>
      <w:marBottom w:val="0"/>
      <w:divBdr>
        <w:top w:val="none" w:sz="0" w:space="0" w:color="auto"/>
        <w:left w:val="none" w:sz="0" w:space="0" w:color="auto"/>
        <w:bottom w:val="none" w:sz="0" w:space="0" w:color="auto"/>
        <w:right w:val="none" w:sz="0" w:space="0" w:color="auto"/>
      </w:divBdr>
    </w:div>
    <w:div w:id="12577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668B6781-D494-4A7D-9D5C-3D9D3BD61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schemas.microsoft.com/office/2006/metadata/properties"/>
    <ds:schemaRef ds:uri="http://schemas.microsoft.com/office/infopath/2007/PartnerControls"/>
    <ds:schemaRef ds:uri="http://www.w3.org/XML/1998/namespace"/>
    <ds:schemaRef ds:uri="http://purl.org/dc/terms/"/>
    <ds:schemaRef ds:uri="cf0f3822-ced3-4bda-81bd-3cb06028b070"/>
    <ds:schemaRef ds:uri="http://purl.org/dc/dcmitype/"/>
    <ds:schemaRef ds:uri="http://schemas.microsoft.com/office/2006/documentManagement/types"/>
    <ds:schemaRef ds:uri="http://schemas.openxmlformats.org/package/2006/metadata/core-properties"/>
    <ds:schemaRef ds:uri="040871e7-0fbb-4834-bc68-3ff0cf3ad658"/>
    <ds:schemaRef ds:uri="http://purl.org/dc/elements/1.1/"/>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9</cp:revision>
  <dcterms:created xsi:type="dcterms:W3CDTF">2021-01-05T15:11:00Z</dcterms:created>
  <dcterms:modified xsi:type="dcterms:W3CDTF">2021-05-12T15:14:00Z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